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22" w:rsidRDefault="00AC2D22" w:rsidP="0035015F">
      <w:pPr>
        <w:spacing w:after="0" w:line="240" w:lineRule="auto"/>
        <w:rPr>
          <w:rFonts w:ascii="Tahoma" w:eastAsia="Times New Roman" w:hAnsi="Tahoma" w:cs="Tahoma"/>
          <w:color w:val="2E1E08"/>
          <w:sz w:val="18"/>
          <w:szCs w:val="18"/>
          <w:lang w:eastAsia="ru-RU"/>
        </w:rPr>
      </w:pPr>
      <w:r>
        <w:rPr>
          <w:rFonts w:ascii="Tahoma" w:eastAsia="Times New Roman" w:hAnsi="Tahoma" w:cs="Tahoma"/>
          <w:noProof/>
          <w:color w:val="2E1E08"/>
          <w:sz w:val="18"/>
          <w:szCs w:val="18"/>
          <w:lang w:eastAsia="ru-RU"/>
        </w:rPr>
        <w:drawing>
          <wp:inline distT="0" distB="0" distL="0" distR="0">
            <wp:extent cx="5940425" cy="4405515"/>
            <wp:effectExtent l="0" t="0" r="3175" b="0"/>
            <wp:docPr id="5" name="Рисунок 5" descr="C:\Users\user\Documents\Б-ца Семашко\КОНФЕРЕНЦИИ\ПУШКИНСКАЯ ОСЕНЬ-2018\ДОМ УЧЕНЫХ\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Б-ца Семашко\КОНФЕРЕНЦИИ\ПУШКИНСКАЯ ОСЕНЬ-2018\ДОМ УЧЕНЫХ\i[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05515"/>
                    </a:xfrm>
                    <a:prstGeom prst="rect">
                      <a:avLst/>
                    </a:prstGeom>
                    <a:noFill/>
                    <a:ln>
                      <a:noFill/>
                    </a:ln>
                  </pic:spPr>
                </pic:pic>
              </a:graphicData>
            </a:graphic>
          </wp:inline>
        </w:drawing>
      </w:r>
      <w:r w:rsidR="0035015F" w:rsidRPr="0035015F">
        <w:rPr>
          <w:rFonts w:ascii="Tahoma" w:eastAsia="Times New Roman" w:hAnsi="Tahoma" w:cs="Tahoma"/>
          <w:color w:val="2E1E08"/>
          <w:sz w:val="18"/>
          <w:szCs w:val="18"/>
          <w:lang w:eastAsia="ru-RU"/>
        </w:rPr>
        <w:t xml:space="preserve"> </w:t>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При Петре I этот участок на берегу Невы принадлежал контр-адмиралу гребного флота графу И. Ф. </w:t>
      </w:r>
      <w:proofErr w:type="spellStart"/>
      <w:r w:rsidRPr="00AC2D22">
        <w:rPr>
          <w:rFonts w:ascii="Tahoma" w:eastAsia="Times New Roman" w:hAnsi="Tahoma" w:cs="Tahoma"/>
          <w:color w:val="2E1E08"/>
          <w:sz w:val="24"/>
          <w:szCs w:val="24"/>
          <w:lang w:eastAsia="ru-RU"/>
        </w:rPr>
        <w:t>Боцису</w:t>
      </w:r>
      <w:proofErr w:type="spellEnd"/>
      <w:r w:rsidRPr="00AC2D22">
        <w:rPr>
          <w:rFonts w:ascii="Tahoma" w:eastAsia="Times New Roman" w:hAnsi="Tahoma" w:cs="Tahoma"/>
          <w:color w:val="2E1E08"/>
          <w:sz w:val="24"/>
          <w:szCs w:val="24"/>
          <w:lang w:eastAsia="ru-RU"/>
        </w:rPr>
        <w:t xml:space="preserve">.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1720 годах здесь находился дом сенатора И. А. Мусина-Пушкина.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1763 году потомки Мусина-Пушкина продали участок на </w:t>
      </w:r>
      <w:hyperlink r:id="rId6" w:tooltip="Дворцовая набережная" w:history="1">
        <w:r w:rsidRPr="00AC2D22">
          <w:rPr>
            <w:rFonts w:ascii="Tahoma" w:eastAsia="Times New Roman" w:hAnsi="Tahoma" w:cs="Tahoma"/>
            <w:color w:val="5A401C"/>
            <w:sz w:val="24"/>
            <w:szCs w:val="24"/>
            <w:u w:val="single"/>
            <w:lang w:eastAsia="ru-RU"/>
          </w:rPr>
          <w:t>Дворцовой набережной</w:t>
        </w:r>
      </w:hyperlink>
      <w:r w:rsidRPr="00AC2D22">
        <w:rPr>
          <w:rFonts w:ascii="Tahoma" w:eastAsia="Times New Roman" w:hAnsi="Tahoma" w:cs="Tahoma"/>
          <w:color w:val="2E1E08"/>
          <w:sz w:val="24"/>
          <w:szCs w:val="24"/>
          <w:lang w:eastAsia="ru-RU"/>
        </w:rPr>
        <w:t xml:space="preserve"> фавориту Екатерины II А. Г. Орлову. Через два года его приобрёл купец Д. И. </w:t>
      </w:r>
      <w:proofErr w:type="spellStart"/>
      <w:r w:rsidRPr="00AC2D22">
        <w:rPr>
          <w:rFonts w:ascii="Tahoma" w:eastAsia="Times New Roman" w:hAnsi="Tahoma" w:cs="Tahoma"/>
          <w:color w:val="2E1E08"/>
          <w:sz w:val="24"/>
          <w:szCs w:val="24"/>
          <w:lang w:eastAsia="ru-RU"/>
        </w:rPr>
        <w:t>Папанхополо</w:t>
      </w:r>
      <w:proofErr w:type="spellEnd"/>
      <w:r w:rsidRPr="00AC2D22">
        <w:rPr>
          <w:rFonts w:ascii="Tahoma" w:eastAsia="Times New Roman" w:hAnsi="Tahoma" w:cs="Tahoma"/>
          <w:color w:val="2E1E08"/>
          <w:sz w:val="24"/>
          <w:szCs w:val="24"/>
          <w:lang w:eastAsia="ru-RU"/>
        </w:rPr>
        <w:t xml:space="preserve">, который в 1778 году продал участок вице-канцлеру И. А. Остерману. После него участком владел генерал-фельдмаршал князь Н. В. Репнин.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конце XVIII века здесь обитал </w:t>
      </w:r>
      <w:proofErr w:type="spellStart"/>
      <w:r w:rsidRPr="00AC2D22">
        <w:rPr>
          <w:rFonts w:ascii="Tahoma" w:eastAsia="Times New Roman" w:hAnsi="Tahoma" w:cs="Tahoma"/>
          <w:color w:val="2E1E08"/>
          <w:sz w:val="24"/>
          <w:szCs w:val="24"/>
          <w:lang w:eastAsia="ru-RU"/>
        </w:rPr>
        <w:t>обер</w:t>
      </w:r>
      <w:proofErr w:type="spellEnd"/>
      <w:r w:rsidRPr="00AC2D22">
        <w:rPr>
          <w:rFonts w:ascii="Tahoma" w:eastAsia="Times New Roman" w:hAnsi="Tahoma" w:cs="Tahoma"/>
          <w:color w:val="2E1E08"/>
          <w:sz w:val="24"/>
          <w:szCs w:val="24"/>
          <w:lang w:eastAsia="ru-RU"/>
        </w:rPr>
        <w:t>-шталмейстер, генерал-</w:t>
      </w:r>
      <w:proofErr w:type="spellStart"/>
      <w:r w:rsidRPr="00AC2D22">
        <w:rPr>
          <w:rFonts w:ascii="Tahoma" w:eastAsia="Times New Roman" w:hAnsi="Tahoma" w:cs="Tahoma"/>
          <w:color w:val="2E1E08"/>
          <w:sz w:val="24"/>
          <w:szCs w:val="24"/>
          <w:lang w:eastAsia="ru-RU"/>
        </w:rPr>
        <w:t>адьютант</w:t>
      </w:r>
      <w:proofErr w:type="spellEnd"/>
      <w:r w:rsidRPr="00AC2D22">
        <w:rPr>
          <w:rFonts w:ascii="Tahoma" w:eastAsia="Times New Roman" w:hAnsi="Tahoma" w:cs="Tahoma"/>
          <w:color w:val="2E1E08"/>
          <w:sz w:val="24"/>
          <w:szCs w:val="24"/>
          <w:lang w:eastAsia="ru-RU"/>
        </w:rPr>
        <w:t xml:space="preserve"> и любимый брадобрей Павла I И. П. </w:t>
      </w:r>
      <w:proofErr w:type="spellStart"/>
      <w:r w:rsidRPr="00AC2D22">
        <w:rPr>
          <w:rFonts w:ascii="Tahoma" w:eastAsia="Times New Roman" w:hAnsi="Tahoma" w:cs="Tahoma"/>
          <w:color w:val="2E1E08"/>
          <w:sz w:val="24"/>
          <w:szCs w:val="24"/>
          <w:lang w:eastAsia="ru-RU"/>
        </w:rPr>
        <w:t>Кутайсов</w:t>
      </w:r>
      <w:proofErr w:type="spellEnd"/>
      <w:r w:rsidRPr="00AC2D22">
        <w:rPr>
          <w:rFonts w:ascii="Tahoma" w:eastAsia="Times New Roman" w:hAnsi="Tahoma" w:cs="Tahoma"/>
          <w:color w:val="2E1E08"/>
          <w:sz w:val="24"/>
          <w:szCs w:val="24"/>
          <w:lang w:eastAsia="ru-RU"/>
        </w:rPr>
        <w:t xml:space="preserve">.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начале XIX века владельцем участка с особняком был генерал-интендант Д. П. Волконский, при котором находящееся здесь здание стало настоящим дворцом. За злоупотребления подчинённых при снабжении армии генерал был отстранён от службы.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1807 году Александр I потребовал уступить дворец со всей обстановкой французскому послу </w:t>
      </w:r>
      <w:proofErr w:type="spellStart"/>
      <w:r w:rsidRPr="00AC2D22">
        <w:rPr>
          <w:rFonts w:ascii="Tahoma" w:eastAsia="Times New Roman" w:hAnsi="Tahoma" w:cs="Tahoma"/>
          <w:color w:val="2E1E08"/>
          <w:sz w:val="24"/>
          <w:szCs w:val="24"/>
          <w:lang w:eastAsia="ru-RU"/>
        </w:rPr>
        <w:t>Арману</w:t>
      </w:r>
      <w:proofErr w:type="spellEnd"/>
      <w:r w:rsidRPr="00AC2D22">
        <w:rPr>
          <w:rFonts w:ascii="Tahoma" w:eastAsia="Times New Roman" w:hAnsi="Tahoma" w:cs="Tahoma"/>
          <w:color w:val="2E1E08"/>
          <w:sz w:val="24"/>
          <w:szCs w:val="24"/>
          <w:lang w:eastAsia="ru-RU"/>
        </w:rPr>
        <w:t xml:space="preserve">-Огюсту-Луи де </w:t>
      </w:r>
      <w:proofErr w:type="spellStart"/>
      <w:r w:rsidRPr="00AC2D22">
        <w:rPr>
          <w:rFonts w:ascii="Tahoma" w:eastAsia="Times New Roman" w:hAnsi="Tahoma" w:cs="Tahoma"/>
          <w:color w:val="2E1E08"/>
          <w:sz w:val="24"/>
          <w:szCs w:val="24"/>
          <w:lang w:eastAsia="ru-RU"/>
        </w:rPr>
        <w:t>Коленкуру</w:t>
      </w:r>
      <w:proofErr w:type="spellEnd"/>
      <w:r w:rsidRPr="00AC2D22">
        <w:rPr>
          <w:rFonts w:ascii="Tahoma" w:eastAsia="Times New Roman" w:hAnsi="Tahoma" w:cs="Tahoma"/>
          <w:color w:val="2E1E08"/>
          <w:sz w:val="24"/>
          <w:szCs w:val="24"/>
          <w:lang w:eastAsia="ru-RU"/>
        </w:rPr>
        <w:t xml:space="preserve"> для размещения посольства. Волконский продал его за 360 000 рублей. Французский посол был очень доволен сво</w:t>
      </w:r>
      <w:r w:rsidR="00AC2D22">
        <w:rPr>
          <w:rFonts w:ascii="Tahoma" w:eastAsia="Times New Roman" w:hAnsi="Tahoma" w:cs="Tahoma"/>
          <w:color w:val="2E1E08"/>
          <w:sz w:val="24"/>
          <w:szCs w:val="24"/>
          <w:lang w:eastAsia="ru-RU"/>
        </w:rPr>
        <w:t xml:space="preserve">ей новой резиденцией и писал: </w:t>
      </w:r>
      <w:r w:rsidRPr="00AC2D22">
        <w:rPr>
          <w:rFonts w:ascii="Tahoma" w:eastAsia="Times New Roman" w:hAnsi="Tahoma" w:cs="Tahoma"/>
          <w:i/>
          <w:iCs/>
          <w:color w:val="2E1E08"/>
          <w:sz w:val="24"/>
          <w:szCs w:val="24"/>
          <w:lang w:eastAsia="ru-RU"/>
        </w:rPr>
        <w:t>"... император отдал французскому посольству самый красивы</w:t>
      </w:r>
      <w:r w:rsidR="00AC2D22">
        <w:rPr>
          <w:rFonts w:ascii="Tahoma" w:eastAsia="Times New Roman" w:hAnsi="Tahoma" w:cs="Tahoma"/>
          <w:i/>
          <w:iCs/>
          <w:color w:val="2E1E08"/>
          <w:sz w:val="24"/>
          <w:szCs w:val="24"/>
          <w:lang w:eastAsia="ru-RU"/>
        </w:rPr>
        <w:t>й дом в Петербурге после дворца великого князя…"</w:t>
      </w:r>
      <w:r w:rsidRPr="00AC2D22">
        <w:rPr>
          <w:rFonts w:ascii="Tahoma" w:eastAsia="Times New Roman" w:hAnsi="Tahoma" w:cs="Tahoma"/>
          <w:i/>
          <w:iCs/>
          <w:color w:val="2E1E08"/>
          <w:sz w:val="24"/>
          <w:szCs w:val="24"/>
          <w:lang w:eastAsia="ru-RU"/>
        </w:rPr>
        <w:t xml:space="preserve">. </w:t>
      </w:r>
    </w:p>
    <w:p w:rsidR="0035015F"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Перед войной 1812 года к французскому посольству были "неравнодушны" офицеры-кавалергарды. Они заключали пари на то, кто первый </w:t>
      </w:r>
      <w:r w:rsidR="00AC2D22" w:rsidRPr="00AC2D22">
        <w:rPr>
          <w:rFonts w:ascii="Tahoma" w:eastAsia="Times New Roman" w:hAnsi="Tahoma" w:cs="Tahoma"/>
          <w:color w:val="2E1E08"/>
          <w:sz w:val="24"/>
          <w:szCs w:val="24"/>
          <w:lang w:eastAsia="ru-RU"/>
        </w:rPr>
        <w:t>разобьёт</w:t>
      </w:r>
      <w:r w:rsidRPr="00AC2D22">
        <w:rPr>
          <w:rFonts w:ascii="Tahoma" w:eastAsia="Times New Roman" w:hAnsi="Tahoma" w:cs="Tahoma"/>
          <w:color w:val="2E1E08"/>
          <w:sz w:val="24"/>
          <w:szCs w:val="24"/>
          <w:lang w:eastAsia="ru-RU"/>
        </w:rPr>
        <w:t xml:space="preserve"> бюст Наполеона, находящийся около окна посольского кабинета в первом этаже. Для этого они проносились на конях по набережной и кидали в окно камни. Большой доблестью среди офицеров также считалось игнорирование обязательных балов у французского посла и последующее пребывание на гауптвахте. </w:t>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P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35015F" w:rsidRPr="0035015F" w:rsidRDefault="0035015F" w:rsidP="0035015F">
      <w:pPr>
        <w:spacing w:after="0" w:line="240" w:lineRule="auto"/>
        <w:rPr>
          <w:rFonts w:ascii="Tahoma" w:eastAsia="Times New Roman" w:hAnsi="Tahoma" w:cs="Tahoma"/>
          <w:color w:val="2E1E08"/>
          <w:sz w:val="18"/>
          <w:szCs w:val="18"/>
          <w:lang w:eastAsia="ru-RU"/>
        </w:rPr>
      </w:pPr>
      <w:r w:rsidRPr="0035015F">
        <w:rPr>
          <w:rFonts w:ascii="Tahoma" w:eastAsia="Times New Roman" w:hAnsi="Tahoma" w:cs="Tahoma"/>
          <w:noProof/>
          <w:color w:val="5A401C"/>
          <w:sz w:val="18"/>
          <w:szCs w:val="18"/>
          <w:lang w:eastAsia="ru-RU"/>
        </w:rPr>
        <w:drawing>
          <wp:inline distT="0" distB="0" distL="0" distR="0" wp14:anchorId="7978BB14" wp14:editId="27ADE93A">
            <wp:extent cx="2857500" cy="1901825"/>
            <wp:effectExtent l="0" t="0" r="0" b="3175"/>
            <wp:docPr id="1" name="Рисунок 1" descr="Парадная лестница">
              <a:hlinkClick xmlns:a="http://schemas.openxmlformats.org/drawingml/2006/main" r:id="rId7" tooltip="&quot;Парадная лестниц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Парадная лестница">
                      <a:hlinkClick r:id="rId7" tooltip="&quot;Парадная лестниц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inline>
        </w:drawing>
      </w:r>
      <w:r w:rsidR="00AC2D22">
        <w:rPr>
          <w:rFonts w:ascii="Tahoma" w:eastAsia="Times New Roman" w:hAnsi="Tahoma" w:cs="Tahoma"/>
          <w:noProof/>
          <w:color w:val="2E1E08"/>
          <w:sz w:val="18"/>
          <w:szCs w:val="18"/>
          <w:lang w:eastAsia="ru-RU"/>
        </w:rPr>
        <w:drawing>
          <wp:inline distT="0" distB="0" distL="0" distR="0">
            <wp:extent cx="3735705" cy="4764405"/>
            <wp:effectExtent l="0" t="0" r="0" b="0"/>
            <wp:docPr id="6" name="Рисунок 6" descr="C:\Users\user\Documents\Б-ца Семашко\КОНФЕРЕНЦИИ\ПУШКИНСКАЯ ОСЕНЬ-2018\ДОМ УЧЕНЫХ\326bfc80e9bd55987d5a8c6921190b1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Б-ца Семашко\КОНФЕРЕНЦИИ\ПУШКИНСКАЯ ОСЕНЬ-2018\ДОМ УЧЕНЫХ\326bfc80e9bd55987d5a8c6921190b1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5705" cy="4764405"/>
                    </a:xfrm>
                    <a:prstGeom prst="rect">
                      <a:avLst/>
                    </a:prstGeom>
                    <a:noFill/>
                    <a:ln>
                      <a:noFill/>
                    </a:ln>
                  </pic:spPr>
                </pic:pic>
              </a:graphicData>
            </a:graphic>
          </wp:inline>
        </w:drawing>
      </w:r>
    </w:p>
    <w:p w:rsidR="0035015F" w:rsidRPr="00AC2D22" w:rsidRDefault="0035015F" w:rsidP="0035015F">
      <w:pPr>
        <w:spacing w:after="0" w:line="240" w:lineRule="auto"/>
        <w:jc w:val="center"/>
        <w:rPr>
          <w:rFonts w:ascii="Tahoma" w:eastAsia="Times New Roman" w:hAnsi="Tahoma" w:cs="Tahoma"/>
          <w:color w:val="FF0000"/>
          <w:sz w:val="32"/>
          <w:szCs w:val="32"/>
          <w:lang w:eastAsia="ru-RU"/>
        </w:rPr>
      </w:pPr>
      <w:r w:rsidRPr="00AC2D22">
        <w:rPr>
          <w:rFonts w:ascii="Tahoma" w:eastAsia="Times New Roman" w:hAnsi="Tahoma" w:cs="Tahoma"/>
          <w:color w:val="FF0000"/>
          <w:sz w:val="32"/>
          <w:szCs w:val="32"/>
          <w:lang w:eastAsia="ru-RU"/>
        </w:rPr>
        <w:t>Парадная лестница</w:t>
      </w: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Французское посольство располагалось в особняке на Дворцовой набережной до 1839 года. После него участком владела </w:t>
      </w:r>
      <w:proofErr w:type="spellStart"/>
      <w:r w:rsidRPr="00AC2D22">
        <w:rPr>
          <w:rFonts w:ascii="Tahoma" w:eastAsia="Times New Roman" w:hAnsi="Tahoma" w:cs="Tahoma"/>
          <w:color w:val="2E1E08"/>
          <w:sz w:val="24"/>
          <w:szCs w:val="24"/>
          <w:lang w:eastAsia="ru-RU"/>
        </w:rPr>
        <w:t>Гофинтендантская</w:t>
      </w:r>
      <w:proofErr w:type="spellEnd"/>
      <w:r w:rsidRPr="00AC2D22">
        <w:rPr>
          <w:rFonts w:ascii="Tahoma" w:eastAsia="Times New Roman" w:hAnsi="Tahoma" w:cs="Tahoma"/>
          <w:color w:val="2E1E08"/>
          <w:sz w:val="24"/>
          <w:szCs w:val="24"/>
          <w:lang w:eastAsia="ru-RU"/>
        </w:rPr>
        <w:t xml:space="preserve"> контора. Особняк был отремонтирован. В нём </w:t>
      </w:r>
      <w:proofErr w:type="gramStart"/>
      <w:r w:rsidRPr="00AC2D22">
        <w:rPr>
          <w:rFonts w:ascii="Tahoma" w:eastAsia="Times New Roman" w:hAnsi="Tahoma" w:cs="Tahoma"/>
          <w:color w:val="2E1E08"/>
          <w:sz w:val="24"/>
          <w:szCs w:val="24"/>
          <w:lang w:eastAsia="ru-RU"/>
        </w:rPr>
        <w:t>разместили</w:t>
      </w:r>
      <w:proofErr w:type="gramEnd"/>
      <w:r w:rsidRPr="00AC2D22">
        <w:rPr>
          <w:rFonts w:ascii="Tahoma" w:eastAsia="Times New Roman" w:hAnsi="Tahoma" w:cs="Tahoma"/>
          <w:color w:val="2E1E08"/>
          <w:sz w:val="24"/>
          <w:szCs w:val="24"/>
          <w:lang w:eastAsia="ru-RU"/>
        </w:rPr>
        <w:t xml:space="preserve"> Запасной дворец для приёма гостей императора. С 1841 года в дворовых флигелях и главном здании размещалась Рота Дворцовых гренадер.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В 1862 году этот участок был выделен для строительства дворцов великим князьям Александру и Владимиру - сыновьям императора Александра II. Первым предполагалось построить дворец великому князю Александру Александровичу.</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Но после смерти </w:t>
      </w:r>
      <w:proofErr w:type="gramStart"/>
      <w:r w:rsidRPr="00AC2D22">
        <w:rPr>
          <w:rFonts w:ascii="Tahoma" w:eastAsia="Times New Roman" w:hAnsi="Tahoma" w:cs="Tahoma"/>
          <w:color w:val="2E1E08"/>
          <w:sz w:val="24"/>
          <w:szCs w:val="24"/>
          <w:lang w:eastAsia="ru-RU"/>
        </w:rPr>
        <w:t>наследника престола великого князя Николая Александровича</w:t>
      </w:r>
      <w:proofErr w:type="gramEnd"/>
      <w:r w:rsidRPr="00AC2D22">
        <w:rPr>
          <w:rFonts w:ascii="Tahoma" w:eastAsia="Times New Roman" w:hAnsi="Tahoma" w:cs="Tahoma"/>
          <w:color w:val="2E1E08"/>
          <w:sz w:val="24"/>
          <w:szCs w:val="24"/>
          <w:lang w:eastAsia="ru-RU"/>
        </w:rPr>
        <w:t xml:space="preserve"> он переехал в </w:t>
      </w:r>
      <w:hyperlink r:id="rId10" w:tooltip="Аничков дворец" w:history="1">
        <w:r w:rsidRPr="00AC2D22">
          <w:rPr>
            <w:rFonts w:ascii="Tahoma" w:eastAsia="Times New Roman" w:hAnsi="Tahoma" w:cs="Tahoma"/>
            <w:color w:val="5A401C"/>
            <w:sz w:val="24"/>
            <w:szCs w:val="24"/>
            <w:u w:val="single"/>
            <w:lang w:eastAsia="ru-RU"/>
          </w:rPr>
          <w:t>Аничков дворец</w:t>
        </w:r>
      </w:hyperlink>
      <w:r w:rsidRPr="00AC2D22">
        <w:rPr>
          <w:rFonts w:ascii="Tahoma" w:eastAsia="Times New Roman" w:hAnsi="Tahoma" w:cs="Tahoma"/>
          <w:color w:val="2E1E08"/>
          <w:sz w:val="24"/>
          <w:szCs w:val="24"/>
          <w:lang w:eastAsia="ru-RU"/>
        </w:rPr>
        <w:t xml:space="preserve">. Участок на берегу Невы был полностью передан великому князю Владимиру Александровичу.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lastRenderedPageBreak/>
        <w:t xml:space="preserve">Проект дворца великого князя Владимира Александровича был поручен </w:t>
      </w:r>
      <w:hyperlink r:id="rId11" w:tooltip="Резанов Александр Иванович" w:history="1">
        <w:r w:rsidRPr="00AC2D22">
          <w:rPr>
            <w:rFonts w:ascii="Tahoma" w:eastAsia="Times New Roman" w:hAnsi="Tahoma" w:cs="Tahoma"/>
            <w:color w:val="5A401C"/>
            <w:sz w:val="24"/>
            <w:szCs w:val="24"/>
            <w:u w:val="single"/>
            <w:lang w:eastAsia="ru-RU"/>
          </w:rPr>
          <w:t xml:space="preserve">А. И. </w:t>
        </w:r>
        <w:proofErr w:type="spellStart"/>
        <w:r w:rsidRPr="00AC2D22">
          <w:rPr>
            <w:rFonts w:ascii="Tahoma" w:eastAsia="Times New Roman" w:hAnsi="Tahoma" w:cs="Tahoma"/>
            <w:color w:val="5A401C"/>
            <w:sz w:val="24"/>
            <w:szCs w:val="24"/>
            <w:u w:val="single"/>
            <w:lang w:eastAsia="ru-RU"/>
          </w:rPr>
          <w:t>Резанову</w:t>
        </w:r>
        <w:proofErr w:type="spellEnd"/>
      </w:hyperlink>
      <w:r w:rsidRPr="00AC2D22">
        <w:rPr>
          <w:rFonts w:ascii="Tahoma" w:eastAsia="Times New Roman" w:hAnsi="Tahoma" w:cs="Tahoma"/>
          <w:color w:val="2E1E08"/>
          <w:sz w:val="24"/>
          <w:szCs w:val="24"/>
          <w:lang w:eastAsia="ru-RU"/>
        </w:rPr>
        <w:t xml:space="preserve"> - профессору Императорской Академии художеств. Закупкой предметов декоративного убранства (обоев, мебели, бронзы) в Германии и Франции занимались академики </w:t>
      </w:r>
      <w:hyperlink r:id="rId12" w:tooltip="Китнер Иероним Севастьянович" w:history="1">
        <w:r w:rsidRPr="00AC2D22">
          <w:rPr>
            <w:rFonts w:ascii="Tahoma" w:eastAsia="Times New Roman" w:hAnsi="Tahoma" w:cs="Tahoma"/>
            <w:color w:val="5A401C"/>
            <w:sz w:val="24"/>
            <w:szCs w:val="24"/>
            <w:u w:val="single"/>
            <w:lang w:eastAsia="ru-RU"/>
          </w:rPr>
          <w:t xml:space="preserve">И. С. </w:t>
        </w:r>
        <w:proofErr w:type="spellStart"/>
        <w:r w:rsidRPr="00AC2D22">
          <w:rPr>
            <w:rFonts w:ascii="Tahoma" w:eastAsia="Times New Roman" w:hAnsi="Tahoma" w:cs="Tahoma"/>
            <w:color w:val="5A401C"/>
            <w:sz w:val="24"/>
            <w:szCs w:val="24"/>
            <w:u w:val="single"/>
            <w:lang w:eastAsia="ru-RU"/>
          </w:rPr>
          <w:t>Китнер</w:t>
        </w:r>
        <w:proofErr w:type="spellEnd"/>
      </w:hyperlink>
      <w:r w:rsidRPr="00AC2D22">
        <w:rPr>
          <w:rFonts w:ascii="Tahoma" w:eastAsia="Times New Roman" w:hAnsi="Tahoma" w:cs="Tahoma"/>
          <w:color w:val="2E1E08"/>
          <w:sz w:val="24"/>
          <w:szCs w:val="24"/>
          <w:lang w:eastAsia="ru-RU"/>
        </w:rPr>
        <w:t xml:space="preserve"> и </w:t>
      </w:r>
      <w:hyperlink r:id="rId13" w:tooltip="Шретер Виктор Александрович" w:history="1">
        <w:r w:rsidRPr="00AC2D22">
          <w:rPr>
            <w:rFonts w:ascii="Tahoma" w:eastAsia="Times New Roman" w:hAnsi="Tahoma" w:cs="Tahoma"/>
            <w:color w:val="5A401C"/>
            <w:sz w:val="24"/>
            <w:szCs w:val="24"/>
            <w:u w:val="single"/>
            <w:lang w:eastAsia="ru-RU"/>
          </w:rPr>
          <w:t xml:space="preserve">В. А. </w:t>
        </w:r>
        <w:proofErr w:type="spellStart"/>
        <w:r w:rsidRPr="00AC2D22">
          <w:rPr>
            <w:rFonts w:ascii="Tahoma" w:eastAsia="Times New Roman" w:hAnsi="Tahoma" w:cs="Tahoma"/>
            <w:color w:val="5A401C"/>
            <w:sz w:val="24"/>
            <w:szCs w:val="24"/>
            <w:u w:val="single"/>
            <w:lang w:eastAsia="ru-RU"/>
          </w:rPr>
          <w:t>Шретер</w:t>
        </w:r>
        <w:proofErr w:type="spellEnd"/>
      </w:hyperlink>
      <w:r w:rsidRPr="00AC2D22">
        <w:rPr>
          <w:rFonts w:ascii="Tahoma" w:eastAsia="Times New Roman" w:hAnsi="Tahoma" w:cs="Tahoma"/>
          <w:color w:val="2E1E08"/>
          <w:sz w:val="24"/>
          <w:szCs w:val="24"/>
          <w:lang w:eastAsia="ru-RU"/>
        </w:rPr>
        <w:t xml:space="preserve">. </w:t>
      </w:r>
    </w:p>
    <w:p w:rsidR="007F69DC" w:rsidRDefault="007F69DC" w:rsidP="007F69DC">
      <w:pPr>
        <w:spacing w:after="0" w:line="240" w:lineRule="auto"/>
        <w:jc w:val="both"/>
        <w:rPr>
          <w:rFonts w:ascii="Tahoma" w:eastAsia="Times New Roman" w:hAnsi="Tahoma" w:cs="Tahoma"/>
          <w:color w:val="2E1E08"/>
          <w:sz w:val="24"/>
          <w:szCs w:val="24"/>
          <w:lang w:eastAsia="ru-RU"/>
        </w:rPr>
      </w:pPr>
    </w:p>
    <w:p w:rsidR="007F69DC" w:rsidRDefault="007F69DC" w:rsidP="007F69DC">
      <w:pPr>
        <w:spacing w:after="0" w:line="240" w:lineRule="auto"/>
        <w:jc w:val="both"/>
        <w:rPr>
          <w:rFonts w:ascii="Tahoma" w:eastAsia="Times New Roman" w:hAnsi="Tahoma" w:cs="Tahoma"/>
          <w:color w:val="2E1E08"/>
          <w:sz w:val="24"/>
          <w:szCs w:val="24"/>
          <w:lang w:eastAsia="ru-RU"/>
        </w:rPr>
      </w:pPr>
      <w:r>
        <w:rPr>
          <w:rFonts w:ascii="Tahoma" w:eastAsia="Times New Roman" w:hAnsi="Tahoma" w:cs="Tahoma"/>
          <w:noProof/>
          <w:color w:val="2E1E08"/>
          <w:sz w:val="24"/>
          <w:szCs w:val="24"/>
          <w:lang w:eastAsia="ru-RU"/>
        </w:rPr>
        <w:drawing>
          <wp:inline distT="0" distB="0" distL="0" distR="0">
            <wp:extent cx="5243804" cy="4007498"/>
            <wp:effectExtent l="0" t="0" r="0" b="0"/>
            <wp:docPr id="10" name="Рисунок 10" descr="C:\Users\user\Documents\Б-ца Семашко\КОНФЕРЕНЦИИ\ПУШКИНСКАЯ ОСЕНЬ-2018\ДОМ УЧЕНЫХ\49073167_xI1bdE2AFYtrkyVm-QSDHUOfNa5H2Zl4NID6jSwHq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Б-ца Семашко\КОНФЕРЕНЦИИ\ПУШКИНСКАЯ ОСЕНЬ-2018\ДОМ УЧЕНЫХ\49073167_xI1bdE2AFYtrkyVm-QSDHUOfNa5H2Zl4NID6jSwHqOw[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20" cy="4008504"/>
                    </a:xfrm>
                    <a:prstGeom prst="rect">
                      <a:avLst/>
                    </a:prstGeom>
                    <a:noFill/>
                    <a:ln>
                      <a:noFill/>
                    </a:ln>
                  </pic:spPr>
                </pic:pic>
              </a:graphicData>
            </a:graphic>
          </wp:inline>
        </w:drawing>
      </w:r>
      <w:r w:rsidRPr="007F69D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ahoma" w:eastAsia="Times New Roman" w:hAnsi="Tahoma" w:cs="Tahoma"/>
          <w:noProof/>
          <w:color w:val="2E1E08"/>
          <w:sz w:val="24"/>
          <w:szCs w:val="24"/>
          <w:lang w:eastAsia="ru-RU"/>
        </w:rPr>
        <w:drawing>
          <wp:inline distT="0" distB="0" distL="0" distR="0">
            <wp:extent cx="5243804" cy="2957804"/>
            <wp:effectExtent l="0" t="0" r="0" b="0"/>
            <wp:docPr id="12" name="Рисунок 12" descr="C:\Users\user\Documents\Б-ца Семашко\КОНФЕРЕНЦИИ\ПУШКИНСКАЯ ОСЕНЬ-2018\ДОМ УЧЕНЫХ\i[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Б-ца Семашко\КОНФЕРЕНЦИИ\ПУШКИНСКАЯ ОСЕНЬ-2018\ДОМ УЧЕНЫХ\i[5]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777" cy="2958917"/>
                    </a:xfrm>
                    <a:prstGeom prst="rect">
                      <a:avLst/>
                    </a:prstGeom>
                    <a:noFill/>
                    <a:ln>
                      <a:noFill/>
                    </a:ln>
                  </pic:spPr>
                </pic:pic>
              </a:graphicData>
            </a:graphic>
          </wp:inline>
        </w:drawing>
      </w:r>
    </w:p>
    <w:p w:rsidR="007F69DC" w:rsidRDefault="007F69DC" w:rsidP="00AC2D22">
      <w:pPr>
        <w:spacing w:after="0" w:line="240" w:lineRule="auto"/>
        <w:ind w:firstLine="709"/>
        <w:jc w:val="both"/>
        <w:rPr>
          <w:rFonts w:ascii="Tahoma" w:eastAsia="Times New Roman" w:hAnsi="Tahoma" w:cs="Tahoma"/>
          <w:color w:val="2E1E08"/>
          <w:sz w:val="24"/>
          <w:szCs w:val="24"/>
          <w:lang w:eastAsia="ru-RU"/>
        </w:rPr>
      </w:pPr>
    </w:p>
    <w:p w:rsidR="007F69DC" w:rsidRPr="007F69DC" w:rsidRDefault="007F69DC" w:rsidP="00AC2D22">
      <w:pPr>
        <w:spacing w:after="0" w:line="240" w:lineRule="auto"/>
        <w:ind w:firstLine="709"/>
        <w:jc w:val="both"/>
        <w:rPr>
          <w:rFonts w:ascii="Tahoma" w:eastAsia="Times New Roman" w:hAnsi="Tahoma" w:cs="Tahoma"/>
          <w:color w:val="FF0000"/>
          <w:sz w:val="24"/>
          <w:szCs w:val="24"/>
          <w:lang w:eastAsia="ru-RU"/>
        </w:rPr>
      </w:pPr>
      <w:r w:rsidRPr="007F69DC">
        <w:rPr>
          <w:rFonts w:ascii="Tahoma" w:eastAsia="Times New Roman" w:hAnsi="Tahoma" w:cs="Tahoma"/>
          <w:color w:val="FF0000"/>
          <w:sz w:val="24"/>
          <w:szCs w:val="24"/>
          <w:lang w:eastAsia="ru-RU"/>
        </w:rPr>
        <w:t>ФРАГМЕНТ</w:t>
      </w:r>
      <w:r>
        <w:rPr>
          <w:rFonts w:ascii="Tahoma" w:eastAsia="Times New Roman" w:hAnsi="Tahoma" w:cs="Tahoma"/>
          <w:color w:val="FF0000"/>
          <w:sz w:val="24"/>
          <w:szCs w:val="24"/>
          <w:lang w:eastAsia="ru-RU"/>
        </w:rPr>
        <w:t>Ы</w:t>
      </w:r>
      <w:r w:rsidRPr="007F69DC">
        <w:rPr>
          <w:rFonts w:ascii="Tahoma" w:eastAsia="Times New Roman" w:hAnsi="Tahoma" w:cs="Tahoma"/>
          <w:color w:val="FF0000"/>
          <w:sz w:val="24"/>
          <w:szCs w:val="24"/>
          <w:lang w:eastAsia="ru-RU"/>
        </w:rPr>
        <w:t xml:space="preserve"> БЕЛОГО ЗАЛА, где ПРОВОДЯТСЯ ОСНОВНЫЕ ЗАСЕДАНИЯ «ПУШКИНСКОЙ ОСЕНИ»</w:t>
      </w:r>
    </w:p>
    <w:p w:rsidR="007F69DC" w:rsidRDefault="007F69DC" w:rsidP="00AC2D22">
      <w:pPr>
        <w:spacing w:after="0" w:line="240" w:lineRule="auto"/>
        <w:ind w:firstLine="709"/>
        <w:jc w:val="both"/>
        <w:rPr>
          <w:rFonts w:ascii="Tahoma" w:eastAsia="Times New Roman" w:hAnsi="Tahoma" w:cs="Tahoma"/>
          <w:color w:val="2E1E08"/>
          <w:sz w:val="24"/>
          <w:szCs w:val="24"/>
          <w:lang w:eastAsia="ru-RU"/>
        </w:rPr>
      </w:pPr>
    </w:p>
    <w:p w:rsidR="0035015F" w:rsidRDefault="007F69DC" w:rsidP="00AC2D22">
      <w:pPr>
        <w:spacing w:after="0" w:line="240" w:lineRule="auto"/>
        <w:ind w:firstLine="709"/>
        <w:jc w:val="both"/>
        <w:rPr>
          <w:rFonts w:ascii="Tahoma" w:eastAsia="Times New Roman" w:hAnsi="Tahoma" w:cs="Tahoma"/>
          <w:color w:val="2E1E08"/>
          <w:sz w:val="24"/>
          <w:szCs w:val="24"/>
          <w:lang w:eastAsia="ru-RU"/>
        </w:rPr>
      </w:pPr>
      <w:r>
        <w:rPr>
          <w:rFonts w:ascii="Tahoma" w:eastAsia="Times New Roman" w:hAnsi="Tahoma" w:cs="Tahoma"/>
          <w:color w:val="2E1E08"/>
          <w:sz w:val="24"/>
          <w:szCs w:val="24"/>
          <w:lang w:eastAsia="ru-RU"/>
        </w:rPr>
        <w:t>С</w:t>
      </w:r>
      <w:r w:rsidR="0035015F" w:rsidRPr="00AC2D22">
        <w:rPr>
          <w:rFonts w:ascii="Tahoma" w:eastAsia="Times New Roman" w:hAnsi="Tahoma" w:cs="Tahoma"/>
          <w:color w:val="2E1E08"/>
          <w:sz w:val="24"/>
          <w:szCs w:val="24"/>
          <w:lang w:eastAsia="ru-RU"/>
        </w:rPr>
        <w:t xml:space="preserve">троительство Владимирского дворца началось летом 1867 года, когда разобрали стены старого здания и заложили фундамент. 21 сентября 1867 года состоялась торжественная закладка дворца. Спустя всего один год здание было готово. В создании интерьеров кроме </w:t>
      </w:r>
      <w:proofErr w:type="spellStart"/>
      <w:r w:rsidR="0035015F" w:rsidRPr="00AC2D22">
        <w:rPr>
          <w:rFonts w:ascii="Tahoma" w:eastAsia="Times New Roman" w:hAnsi="Tahoma" w:cs="Tahoma"/>
          <w:color w:val="2E1E08"/>
          <w:sz w:val="24"/>
          <w:szCs w:val="24"/>
          <w:lang w:eastAsia="ru-RU"/>
        </w:rPr>
        <w:t>Резанова</w:t>
      </w:r>
      <w:proofErr w:type="spellEnd"/>
      <w:r w:rsidR="0035015F" w:rsidRPr="00AC2D22">
        <w:rPr>
          <w:rFonts w:ascii="Tahoma" w:eastAsia="Times New Roman" w:hAnsi="Tahoma" w:cs="Tahoma"/>
          <w:color w:val="2E1E08"/>
          <w:sz w:val="24"/>
          <w:szCs w:val="24"/>
          <w:lang w:eastAsia="ru-RU"/>
        </w:rPr>
        <w:t xml:space="preserve"> принимали участие его помощники В. А. </w:t>
      </w:r>
      <w:proofErr w:type="spellStart"/>
      <w:r w:rsidR="0035015F" w:rsidRPr="00AC2D22">
        <w:rPr>
          <w:rFonts w:ascii="Tahoma" w:eastAsia="Times New Roman" w:hAnsi="Tahoma" w:cs="Tahoma"/>
          <w:color w:val="2E1E08"/>
          <w:sz w:val="24"/>
          <w:szCs w:val="24"/>
          <w:lang w:eastAsia="ru-RU"/>
        </w:rPr>
        <w:t>Шретер</w:t>
      </w:r>
      <w:proofErr w:type="spellEnd"/>
      <w:r w:rsidR="0035015F" w:rsidRPr="00AC2D22">
        <w:rPr>
          <w:rFonts w:ascii="Tahoma" w:eastAsia="Times New Roman" w:hAnsi="Tahoma" w:cs="Tahoma"/>
          <w:color w:val="2E1E08"/>
          <w:sz w:val="24"/>
          <w:szCs w:val="24"/>
          <w:lang w:eastAsia="ru-RU"/>
        </w:rPr>
        <w:t xml:space="preserve">, И. С. </w:t>
      </w:r>
      <w:proofErr w:type="spellStart"/>
      <w:r w:rsidR="0035015F" w:rsidRPr="00AC2D22">
        <w:rPr>
          <w:rFonts w:ascii="Tahoma" w:eastAsia="Times New Roman" w:hAnsi="Tahoma" w:cs="Tahoma"/>
          <w:color w:val="2E1E08"/>
          <w:sz w:val="24"/>
          <w:szCs w:val="24"/>
          <w:lang w:eastAsia="ru-RU"/>
        </w:rPr>
        <w:t>Китнер</w:t>
      </w:r>
      <w:proofErr w:type="spellEnd"/>
      <w:r w:rsidR="0035015F" w:rsidRPr="00AC2D22">
        <w:rPr>
          <w:rFonts w:ascii="Tahoma" w:eastAsia="Times New Roman" w:hAnsi="Tahoma" w:cs="Tahoma"/>
          <w:color w:val="2E1E08"/>
          <w:sz w:val="24"/>
          <w:szCs w:val="24"/>
          <w:lang w:eastAsia="ru-RU"/>
        </w:rPr>
        <w:t xml:space="preserve"> и А. Л. </w:t>
      </w:r>
      <w:proofErr w:type="spellStart"/>
      <w:r w:rsidR="0035015F" w:rsidRPr="00AC2D22">
        <w:rPr>
          <w:rFonts w:ascii="Tahoma" w:eastAsia="Times New Roman" w:hAnsi="Tahoma" w:cs="Tahoma"/>
          <w:color w:val="2E1E08"/>
          <w:sz w:val="24"/>
          <w:szCs w:val="24"/>
          <w:lang w:eastAsia="ru-RU"/>
        </w:rPr>
        <w:t>Гун</w:t>
      </w:r>
      <w:proofErr w:type="spellEnd"/>
      <w:r w:rsidR="0035015F" w:rsidRPr="00AC2D22">
        <w:rPr>
          <w:rFonts w:ascii="Tahoma" w:eastAsia="Times New Roman" w:hAnsi="Tahoma" w:cs="Tahoma"/>
          <w:color w:val="2E1E08"/>
          <w:sz w:val="24"/>
          <w:szCs w:val="24"/>
          <w:lang w:eastAsia="ru-RU"/>
        </w:rPr>
        <w:t xml:space="preserve">. </w:t>
      </w:r>
    </w:p>
    <w:p w:rsidR="00AC2D22" w:rsidRP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35015F" w:rsidRPr="0035015F" w:rsidRDefault="0035015F" w:rsidP="0035015F">
      <w:pPr>
        <w:spacing w:after="0" w:line="240" w:lineRule="auto"/>
        <w:rPr>
          <w:rFonts w:ascii="Tahoma" w:eastAsia="Times New Roman" w:hAnsi="Tahoma" w:cs="Tahoma"/>
          <w:color w:val="2E1E08"/>
          <w:sz w:val="18"/>
          <w:szCs w:val="18"/>
          <w:lang w:eastAsia="ru-RU"/>
        </w:rPr>
      </w:pPr>
      <w:r w:rsidRPr="0035015F">
        <w:rPr>
          <w:rFonts w:ascii="Tahoma" w:eastAsia="Times New Roman" w:hAnsi="Tahoma" w:cs="Tahoma"/>
          <w:noProof/>
          <w:color w:val="5A401C"/>
          <w:sz w:val="18"/>
          <w:szCs w:val="18"/>
          <w:lang w:eastAsia="ru-RU"/>
        </w:rPr>
        <w:drawing>
          <wp:inline distT="0" distB="0" distL="0" distR="0" wp14:anchorId="6F083938" wp14:editId="29880338">
            <wp:extent cx="2857500" cy="1901825"/>
            <wp:effectExtent l="0" t="0" r="0" b="3175"/>
            <wp:docPr id="2" name="Рисунок 2" descr="Малиновая гостиная">
              <a:hlinkClick xmlns:a="http://schemas.openxmlformats.org/drawingml/2006/main" r:id="rId16" tooltip="&quot;Малиновая гости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Малиновая гостиная">
                      <a:hlinkClick r:id="rId16" tooltip="&quot;Малиновая гостиная&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inline>
        </w:drawing>
      </w:r>
      <w:r w:rsidR="007F69DC" w:rsidRPr="007F69D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5015F" w:rsidRPr="00AC2D22" w:rsidRDefault="0035015F" w:rsidP="0035015F">
      <w:pPr>
        <w:spacing w:after="0" w:line="240" w:lineRule="auto"/>
        <w:jc w:val="center"/>
        <w:rPr>
          <w:rFonts w:ascii="Tahoma" w:eastAsia="Times New Roman" w:hAnsi="Tahoma" w:cs="Tahoma"/>
          <w:color w:val="FF0000"/>
          <w:sz w:val="32"/>
          <w:szCs w:val="32"/>
          <w:lang w:eastAsia="ru-RU"/>
        </w:rPr>
      </w:pPr>
      <w:r w:rsidRPr="00AC2D22">
        <w:rPr>
          <w:rFonts w:ascii="Tahoma" w:eastAsia="Times New Roman" w:hAnsi="Tahoma" w:cs="Tahoma"/>
          <w:color w:val="FF0000"/>
          <w:sz w:val="32"/>
          <w:szCs w:val="32"/>
          <w:lang w:eastAsia="ru-RU"/>
        </w:rPr>
        <w:t>Малиновая гостиная</w:t>
      </w:r>
      <w:r w:rsidR="00AC2D22" w:rsidRPr="00AC2D22">
        <w:rPr>
          <w:rFonts w:ascii="Tahoma" w:eastAsia="Times New Roman" w:hAnsi="Tahoma" w:cs="Tahoma"/>
          <w:color w:val="FF0000"/>
          <w:sz w:val="32"/>
          <w:szCs w:val="32"/>
          <w:lang w:eastAsia="ru-RU"/>
        </w:rPr>
        <w:t xml:space="preserve"> (</w:t>
      </w:r>
      <w:r w:rsidR="00AC2D22" w:rsidRPr="00AC2D22">
        <w:rPr>
          <w:rFonts w:ascii="Tahoma" w:eastAsia="Times New Roman" w:hAnsi="Tahoma" w:cs="Tahoma"/>
          <w:color w:val="FF0000"/>
          <w:sz w:val="32"/>
          <w:szCs w:val="32"/>
          <w:lang w:val="en-US" w:eastAsia="ru-RU"/>
        </w:rPr>
        <w:t xml:space="preserve">VIP – </w:t>
      </w:r>
      <w:r w:rsidR="00AC2D22" w:rsidRPr="00AC2D22">
        <w:rPr>
          <w:rFonts w:ascii="Tahoma" w:eastAsia="Times New Roman" w:hAnsi="Tahoma" w:cs="Tahoma"/>
          <w:color w:val="FF0000"/>
          <w:sz w:val="32"/>
          <w:szCs w:val="32"/>
          <w:lang w:eastAsia="ru-RU"/>
        </w:rPr>
        <w:t>комната)</w:t>
      </w: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Торжественное освящение дворца состоялось 10 августа 1874 года при присутствии всей императорской семьи. Оно было приурочено </w:t>
      </w:r>
      <w:proofErr w:type="gramStart"/>
      <w:r w:rsidRPr="00AC2D22">
        <w:rPr>
          <w:rFonts w:ascii="Tahoma" w:eastAsia="Times New Roman" w:hAnsi="Tahoma" w:cs="Tahoma"/>
          <w:color w:val="2E1E08"/>
          <w:sz w:val="24"/>
          <w:szCs w:val="24"/>
          <w:lang w:eastAsia="ru-RU"/>
        </w:rPr>
        <w:t>к</w:t>
      </w:r>
      <w:proofErr w:type="gramEnd"/>
      <w:r w:rsidRPr="00AC2D22">
        <w:rPr>
          <w:rFonts w:ascii="Tahoma" w:eastAsia="Times New Roman" w:hAnsi="Tahoma" w:cs="Tahoma"/>
          <w:color w:val="2E1E08"/>
          <w:sz w:val="24"/>
          <w:szCs w:val="24"/>
          <w:lang w:eastAsia="ru-RU"/>
        </w:rPr>
        <w:t xml:space="preserve"> бракосочетания великого князя Владимира Александровича с принцессой Мекленбург-</w:t>
      </w:r>
      <w:proofErr w:type="spellStart"/>
      <w:r w:rsidRPr="00AC2D22">
        <w:rPr>
          <w:rFonts w:ascii="Tahoma" w:eastAsia="Times New Roman" w:hAnsi="Tahoma" w:cs="Tahoma"/>
          <w:color w:val="2E1E08"/>
          <w:sz w:val="24"/>
          <w:szCs w:val="24"/>
          <w:lang w:eastAsia="ru-RU"/>
        </w:rPr>
        <w:t>Шверинской</w:t>
      </w:r>
      <w:proofErr w:type="spellEnd"/>
      <w:r w:rsidRPr="00AC2D22">
        <w:rPr>
          <w:rFonts w:ascii="Tahoma" w:eastAsia="Times New Roman" w:hAnsi="Tahoma" w:cs="Tahoma"/>
          <w:color w:val="2E1E08"/>
          <w:sz w:val="24"/>
          <w:szCs w:val="24"/>
          <w:lang w:eastAsia="ru-RU"/>
        </w:rPr>
        <w:t xml:space="preserve"> (Марией Павловной), которое произошло уже 16 августа.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Фасад дворца великого князя Владимира Александровича выполнен в духе венецианского палаццо. На нём размещены: гербы царства Казанского, царства Польского, царства Херсонеса Таврического, великого княжества Киевского, великого княжества Владимирского, великого княжества Финляндского, родовой герб Владимира Александровича, вензель Марии Павловны, родовой герб Марии Павловны, гербы великого княжества Грузинского, царства Сибирского и царства Астраханского.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Входы для прислуги разместились по углам здания. Мостовую перед дворцом вымостили серым гранитом.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На первом этаже дворца великого князя Владимира Александровича разместились личные покои владельца: </w:t>
      </w:r>
      <w:proofErr w:type="gramStart"/>
      <w:r w:rsidRPr="00AC2D22">
        <w:rPr>
          <w:rFonts w:ascii="Tahoma" w:eastAsia="Times New Roman" w:hAnsi="Tahoma" w:cs="Tahoma"/>
          <w:color w:val="2E1E08"/>
          <w:sz w:val="24"/>
          <w:szCs w:val="24"/>
          <w:lang w:eastAsia="ru-RU"/>
        </w:rPr>
        <w:t>Передняя, Приёмная Бильярдная, Гостиная, Кабинет, Библиотека, Гардеробная, Умывальня, Уборная, Баня и помещения для прислуги.</w:t>
      </w:r>
      <w:proofErr w:type="gramEnd"/>
      <w:r w:rsidRPr="00AC2D22">
        <w:rPr>
          <w:rFonts w:ascii="Tahoma" w:eastAsia="Times New Roman" w:hAnsi="Tahoma" w:cs="Tahoma"/>
          <w:color w:val="2E1E08"/>
          <w:sz w:val="24"/>
          <w:szCs w:val="24"/>
          <w:lang w:eastAsia="ru-RU"/>
        </w:rPr>
        <w:t xml:space="preserve"> Сюда можно было попасть через главный вход и вход со стороны внутреннего двора. Одну из стен Бильярдной украшала картина И. Е. Репина "Бурлаки на Волге". За неё великий князь заплатил художнику 3 000 рублей. Из Главного вестибюля дверь справа от камина вела в запасные покои: Гостиную, Приёмную и Спальню. </w:t>
      </w:r>
    </w:p>
    <w:p w:rsidR="0035015F" w:rsidRP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Из журнала "Зодчий" 1875 года: </w:t>
      </w:r>
    </w:p>
    <w:p w:rsidR="00AC2D22" w:rsidRDefault="0035015F" w:rsidP="00AC2D22">
      <w:pPr>
        <w:spacing w:after="0" w:line="240" w:lineRule="auto"/>
        <w:jc w:val="both"/>
        <w:rPr>
          <w:rFonts w:ascii="Tahoma" w:eastAsia="Times New Roman" w:hAnsi="Tahoma" w:cs="Tahoma"/>
          <w:i/>
          <w:iCs/>
          <w:color w:val="2E1E08"/>
          <w:sz w:val="24"/>
          <w:szCs w:val="24"/>
          <w:lang w:eastAsia="ru-RU"/>
        </w:rPr>
      </w:pPr>
      <w:r w:rsidRPr="00AC2D22">
        <w:rPr>
          <w:rFonts w:ascii="Tahoma" w:eastAsia="Times New Roman" w:hAnsi="Tahoma" w:cs="Tahoma"/>
          <w:i/>
          <w:iCs/>
          <w:color w:val="2E1E08"/>
          <w:sz w:val="24"/>
          <w:szCs w:val="24"/>
          <w:lang w:eastAsia="ru-RU"/>
        </w:rPr>
        <w:t xml:space="preserve">"Несмотря на разнообразие стилей, не замечается вовсе пестроты, глаз не чувствует утомления; напротив, везде достигнута настолько полная гармония в колерах и формах, что всё здание имеет несомненное право на почётное место между лучшими художественными произведениями зодчества нашего времени". </w:t>
      </w:r>
    </w:p>
    <w:p w:rsidR="0035015F" w:rsidRP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color w:val="2E1E08"/>
          <w:sz w:val="24"/>
          <w:szCs w:val="24"/>
          <w:lang w:eastAsia="ru-RU"/>
        </w:rPr>
        <w:t xml:space="preserve">Парадная лестница вела в парадные помещения дворца. Самое большое помещение второго этажа - Парадная приёмная (Малиновая гостиная) в стиле итальянского ренессанса. За ней располагалась Гостиная в стиле Людовика XVI. За ней - Малая столовая в стиле английской готики (иногда её называли Готической столовой). Рядом с Малой столовой находились Буфет, Буфетная лестница и </w:t>
      </w:r>
      <w:proofErr w:type="gramStart"/>
      <w:r w:rsidRPr="00AC2D22">
        <w:rPr>
          <w:rFonts w:ascii="Tahoma" w:eastAsia="Times New Roman" w:hAnsi="Tahoma" w:cs="Tahoma"/>
          <w:color w:val="2E1E08"/>
          <w:sz w:val="24"/>
          <w:szCs w:val="24"/>
          <w:lang w:eastAsia="ru-RU"/>
        </w:rPr>
        <w:t>комната</w:t>
      </w:r>
      <w:proofErr w:type="gramEnd"/>
      <w:r w:rsidRPr="00AC2D22">
        <w:rPr>
          <w:rFonts w:ascii="Tahoma" w:eastAsia="Times New Roman" w:hAnsi="Tahoma" w:cs="Tahoma"/>
          <w:color w:val="2E1E08"/>
          <w:sz w:val="24"/>
          <w:szCs w:val="24"/>
          <w:lang w:eastAsia="ru-RU"/>
        </w:rPr>
        <w:t xml:space="preserve"> ведущая в Танцевальный зал. </w:t>
      </w:r>
    </w:p>
    <w:p w:rsidR="0035015F" w:rsidRPr="0035015F" w:rsidRDefault="00AC2D22" w:rsidP="0035015F">
      <w:pPr>
        <w:spacing w:after="0" w:line="240" w:lineRule="auto"/>
        <w:rPr>
          <w:rFonts w:ascii="Tahoma" w:eastAsia="Times New Roman" w:hAnsi="Tahoma" w:cs="Tahoma"/>
          <w:color w:val="2E1E08"/>
          <w:sz w:val="18"/>
          <w:szCs w:val="18"/>
          <w:lang w:eastAsia="ru-RU"/>
        </w:rPr>
      </w:pPr>
      <w:r>
        <w:rPr>
          <w:rFonts w:ascii="Tahoma" w:eastAsia="Times New Roman" w:hAnsi="Tahoma" w:cs="Tahoma"/>
          <w:noProof/>
          <w:color w:val="2E1E08"/>
          <w:sz w:val="18"/>
          <w:szCs w:val="18"/>
          <w:lang w:eastAsia="ru-RU"/>
        </w:rPr>
        <w:lastRenderedPageBreak/>
        <w:drawing>
          <wp:inline distT="0" distB="0" distL="0" distR="0">
            <wp:extent cx="5940425" cy="3960283"/>
            <wp:effectExtent l="0" t="0" r="3175" b="2540"/>
            <wp:docPr id="7" name="Рисунок 7" descr="C:\Users\user\Documents\Б-ца Семашко\КОНФЕРЕНЦИИ\ПУШКИНСКАЯ ОСЕНЬ-2018\ДОМ УЧЕНЫХ\18_3937__dvortsovaya26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Б-ца Семашко\КОНФЕРЕНЦИИ\ПУШКИНСКАЯ ОСЕНЬ-2018\ДОМ УЧЕНЫХ\18_3937__dvortsovaya26_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35015F" w:rsidRPr="00AC2D22" w:rsidRDefault="0035015F" w:rsidP="0035015F">
      <w:pPr>
        <w:spacing w:after="0" w:line="240" w:lineRule="auto"/>
        <w:jc w:val="center"/>
        <w:rPr>
          <w:rFonts w:ascii="Tahoma" w:eastAsia="Times New Roman" w:hAnsi="Tahoma" w:cs="Tahoma"/>
          <w:color w:val="FF0000"/>
          <w:sz w:val="28"/>
          <w:szCs w:val="28"/>
          <w:lang w:eastAsia="ru-RU"/>
        </w:rPr>
      </w:pPr>
      <w:r w:rsidRPr="00AC2D22">
        <w:rPr>
          <w:rFonts w:ascii="Tahoma" w:eastAsia="Times New Roman" w:hAnsi="Tahoma" w:cs="Tahoma"/>
          <w:color w:val="FF0000"/>
          <w:sz w:val="28"/>
          <w:szCs w:val="28"/>
          <w:lang w:eastAsia="ru-RU"/>
        </w:rPr>
        <w:t>Дубовый зал</w:t>
      </w: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северо-восточном углу здания обустроена лестница, в перила которой вплетён вензель "VM" - </w:t>
      </w:r>
      <w:proofErr w:type="spellStart"/>
      <w:r w:rsidRPr="00AC2D22">
        <w:rPr>
          <w:rFonts w:ascii="Tahoma" w:eastAsia="Times New Roman" w:hAnsi="Tahoma" w:cs="Tahoma"/>
          <w:color w:val="2E1E08"/>
          <w:sz w:val="24"/>
          <w:szCs w:val="24"/>
          <w:lang w:eastAsia="ru-RU"/>
        </w:rPr>
        <w:t>Vladimir</w:t>
      </w:r>
      <w:proofErr w:type="spellEnd"/>
      <w:r w:rsidRPr="00AC2D22">
        <w:rPr>
          <w:rFonts w:ascii="Tahoma" w:eastAsia="Times New Roman" w:hAnsi="Tahoma" w:cs="Tahoma"/>
          <w:color w:val="2E1E08"/>
          <w:sz w:val="24"/>
          <w:szCs w:val="24"/>
          <w:lang w:eastAsia="ru-RU"/>
        </w:rPr>
        <w:t xml:space="preserve">, </w:t>
      </w:r>
      <w:proofErr w:type="spellStart"/>
      <w:r w:rsidRPr="00AC2D22">
        <w:rPr>
          <w:rFonts w:ascii="Tahoma" w:eastAsia="Times New Roman" w:hAnsi="Tahoma" w:cs="Tahoma"/>
          <w:color w:val="2E1E08"/>
          <w:sz w:val="24"/>
          <w:szCs w:val="24"/>
          <w:lang w:eastAsia="ru-RU"/>
        </w:rPr>
        <w:t>Maria</w:t>
      </w:r>
      <w:proofErr w:type="spellEnd"/>
      <w:r w:rsidRPr="00AC2D22">
        <w:rPr>
          <w:rFonts w:ascii="Tahoma" w:eastAsia="Times New Roman" w:hAnsi="Tahoma" w:cs="Tahoma"/>
          <w:color w:val="2E1E08"/>
          <w:sz w:val="24"/>
          <w:szCs w:val="24"/>
          <w:lang w:eastAsia="ru-RU"/>
        </w:rPr>
        <w:t xml:space="preserve">. На втором этаже также находились апартаменты великой княгини Марии Павловны: Передняя, Приёмная в помпейском стиле, Гостиная в стиле Людовика XVI, Кабинет, Будуар в мавританском стиле, Опочивальня, Уборная, Ванная и Гардеробная.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На третьем этаже разместились детские комнаты: Передняя, Буфет, Игорный зал, Спальня, Столовая, Ванная, а также помещения для воспитателей и прислуги. Над третьим этажом устроили домовую церковь во имя Благовещения Пресвятой Богородицы. Всего во дворце и подсобных строениях насчитывалось 356 помещений. </w:t>
      </w:r>
    </w:p>
    <w:p w:rsidR="0035015F" w:rsidRP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Кроме самого дворца на участке были построены четырёхэтажный Гофмейстерский дом с главным фасадом на </w:t>
      </w:r>
      <w:hyperlink r:id="rId19" w:tooltip="Миллионная улица" w:history="1">
        <w:r w:rsidRPr="00AC2D22">
          <w:rPr>
            <w:rFonts w:ascii="Tahoma" w:eastAsia="Times New Roman" w:hAnsi="Tahoma" w:cs="Tahoma"/>
            <w:color w:val="5A401C"/>
            <w:sz w:val="24"/>
            <w:szCs w:val="24"/>
            <w:u w:val="single"/>
            <w:lang w:eastAsia="ru-RU"/>
          </w:rPr>
          <w:t>Миллионной улице</w:t>
        </w:r>
      </w:hyperlink>
      <w:r w:rsidRPr="00AC2D22">
        <w:rPr>
          <w:rFonts w:ascii="Tahoma" w:eastAsia="Times New Roman" w:hAnsi="Tahoma" w:cs="Tahoma"/>
          <w:color w:val="2E1E08"/>
          <w:sz w:val="24"/>
          <w:szCs w:val="24"/>
          <w:lang w:eastAsia="ru-RU"/>
        </w:rPr>
        <w:t xml:space="preserve"> (№27), Конюшенный корпус на 36 лошадей в центре второго двора. В гофмейстерском корпусе устроили квартиры для служащих. Стоимость строительства дворцового комплекса составила 1 568 216 рублей 54 копейки. По предварительной смете планировалось истратить 419 568 рублей. </w:t>
      </w:r>
    </w:p>
    <w:p w:rsidR="00AC2D22" w:rsidRDefault="0035015F" w:rsidP="00AC2D22">
      <w:pPr>
        <w:spacing w:after="0" w:line="240" w:lineRule="auto"/>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Вскоре после новоселья хозяйка дома приступила к наведению порядка по собственному вкусу. Изменения в интерьерах для неё производил архитектор В. А. </w:t>
      </w:r>
      <w:proofErr w:type="spellStart"/>
      <w:r w:rsidRPr="00AC2D22">
        <w:rPr>
          <w:rFonts w:ascii="Tahoma" w:eastAsia="Times New Roman" w:hAnsi="Tahoma" w:cs="Tahoma"/>
          <w:color w:val="2E1E08"/>
          <w:sz w:val="24"/>
          <w:szCs w:val="24"/>
          <w:lang w:eastAsia="ru-RU"/>
        </w:rPr>
        <w:t>Шретер</w:t>
      </w:r>
      <w:proofErr w:type="spellEnd"/>
      <w:r w:rsidRPr="00AC2D22">
        <w:rPr>
          <w:rFonts w:ascii="Tahoma" w:eastAsia="Times New Roman" w:hAnsi="Tahoma" w:cs="Tahoma"/>
          <w:color w:val="2E1E08"/>
          <w:sz w:val="24"/>
          <w:szCs w:val="24"/>
          <w:lang w:eastAsia="ru-RU"/>
        </w:rPr>
        <w:t xml:space="preserve">. </w:t>
      </w:r>
    </w:p>
    <w:p w:rsidR="0035015F" w:rsidRP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1883 году во Владимирском дворце состоялся один из самых известных петербургских балов. Из журнала "Всемирная иллюстрация": </w:t>
      </w:r>
    </w:p>
    <w:p w:rsidR="00AC2D22" w:rsidRDefault="0035015F" w:rsidP="00AC2D22">
      <w:pPr>
        <w:spacing w:after="0" w:line="240" w:lineRule="auto"/>
        <w:jc w:val="both"/>
        <w:rPr>
          <w:rFonts w:ascii="Tahoma" w:eastAsia="Times New Roman" w:hAnsi="Tahoma" w:cs="Tahoma"/>
          <w:i/>
          <w:iCs/>
          <w:color w:val="2E1E08"/>
          <w:sz w:val="24"/>
          <w:szCs w:val="24"/>
          <w:lang w:eastAsia="ru-RU"/>
        </w:rPr>
      </w:pPr>
      <w:r w:rsidRPr="00AC2D22">
        <w:rPr>
          <w:rFonts w:ascii="Tahoma" w:eastAsia="Times New Roman" w:hAnsi="Tahoma" w:cs="Tahoma"/>
          <w:i/>
          <w:iCs/>
          <w:color w:val="2E1E08"/>
          <w:sz w:val="24"/>
          <w:szCs w:val="24"/>
          <w:lang w:eastAsia="ru-RU"/>
        </w:rPr>
        <w:t xml:space="preserve">"25 января у его императорского высочества великого князя Владимира Александровича, в собственном его дворце в Санкт-Петербурге, происходил костюмированный бал, отличавшийся особенным блеском и характерным разнообразием русских исторических костюмов, радушием августейших хозяев и общим оживлением". </w:t>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r>
        <w:rPr>
          <w:rFonts w:ascii="Tahoma" w:eastAsia="Times New Roman" w:hAnsi="Tahoma" w:cs="Tahoma"/>
          <w:noProof/>
          <w:color w:val="2E1E08"/>
          <w:sz w:val="24"/>
          <w:szCs w:val="24"/>
          <w:lang w:eastAsia="ru-RU"/>
        </w:rPr>
        <w:lastRenderedPageBreak/>
        <w:drawing>
          <wp:inline distT="0" distB="0" distL="0" distR="0">
            <wp:extent cx="6598228" cy="3954979"/>
            <wp:effectExtent l="0" t="0" r="0" b="7620"/>
            <wp:docPr id="9" name="Рисунок 9" descr="C:\Users\user\Documents\Б-ца Семашко\КОНФЕРЕНЦИИ\ПУШКИНСКАЯ ОСЕНЬ-2018\ДОМ УЧЕНЫХ\32db77cf8bb67d2f45918ed259147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Б-ца Семашко\КОНФЕРЕНЦИИ\ПУШКИНСКАЯ ОСЕНЬ-2018\ДОМ УЧЕНЫХ\32db77cf8bb67d2f45918ed259147ca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0472" cy="3956324"/>
                    </a:xfrm>
                    <a:prstGeom prst="rect">
                      <a:avLst/>
                    </a:prstGeom>
                    <a:noFill/>
                    <a:ln>
                      <a:noFill/>
                    </a:ln>
                  </pic:spPr>
                </pic:pic>
              </a:graphicData>
            </a:graphic>
          </wp:inline>
        </w:drawing>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Pr="00AC2D22" w:rsidRDefault="00AC2D22" w:rsidP="00AC2D22">
      <w:pPr>
        <w:spacing w:after="0" w:line="240" w:lineRule="auto"/>
        <w:jc w:val="center"/>
        <w:rPr>
          <w:rFonts w:ascii="Tahoma" w:eastAsia="Times New Roman" w:hAnsi="Tahoma" w:cs="Tahoma"/>
          <w:color w:val="FF0000"/>
          <w:sz w:val="28"/>
          <w:szCs w:val="28"/>
          <w:lang w:eastAsia="ru-RU"/>
        </w:rPr>
      </w:pPr>
      <w:r>
        <w:rPr>
          <w:rFonts w:ascii="Tahoma" w:eastAsia="Times New Roman" w:hAnsi="Tahoma" w:cs="Tahoma"/>
          <w:color w:val="FF0000"/>
          <w:sz w:val="28"/>
          <w:szCs w:val="28"/>
          <w:lang w:eastAsia="ru-RU"/>
        </w:rPr>
        <w:t xml:space="preserve">Гостиная для кулуарных бесед и кофе-брейков </w:t>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color w:val="2E1E08"/>
          <w:sz w:val="24"/>
          <w:szCs w:val="24"/>
          <w:lang w:eastAsia="ru-RU"/>
        </w:rPr>
        <w:t xml:space="preserve">Вскоре после бала Мария Павловна снова занялась переустройством дворца. Для этого она пригласила архитектора </w:t>
      </w:r>
      <w:hyperlink r:id="rId21" w:tooltip="Месмахер Максимилиан Егорович" w:history="1">
        <w:r w:rsidRPr="00AC2D22">
          <w:rPr>
            <w:rFonts w:ascii="Tahoma" w:eastAsia="Times New Roman" w:hAnsi="Tahoma" w:cs="Tahoma"/>
            <w:color w:val="5A401C"/>
            <w:sz w:val="24"/>
            <w:szCs w:val="24"/>
            <w:u w:val="single"/>
            <w:lang w:eastAsia="ru-RU"/>
          </w:rPr>
          <w:t xml:space="preserve">М. Е. </w:t>
        </w:r>
        <w:proofErr w:type="spellStart"/>
        <w:r w:rsidRPr="00AC2D22">
          <w:rPr>
            <w:rFonts w:ascii="Tahoma" w:eastAsia="Times New Roman" w:hAnsi="Tahoma" w:cs="Tahoma"/>
            <w:color w:val="5A401C"/>
            <w:sz w:val="24"/>
            <w:szCs w:val="24"/>
            <w:u w:val="single"/>
            <w:lang w:eastAsia="ru-RU"/>
          </w:rPr>
          <w:t>Месмахера</w:t>
        </w:r>
        <w:proofErr w:type="spellEnd"/>
      </w:hyperlink>
      <w:r w:rsidRPr="00AC2D22">
        <w:rPr>
          <w:rFonts w:ascii="Tahoma" w:eastAsia="Times New Roman" w:hAnsi="Tahoma" w:cs="Tahoma"/>
          <w:color w:val="2E1E08"/>
          <w:sz w:val="24"/>
          <w:szCs w:val="24"/>
          <w:lang w:eastAsia="ru-RU"/>
        </w:rPr>
        <w:t xml:space="preserve">. Он реконструировал Парадную лестницу, создал вторую внутреннюю лестницу, столовую в русском стиле (Дубовый зал), библиотеку, изменил облик Танцевального зала. Создание новой библиотеки было связано с передачей по завещанию Александра II великому князю Владимиру Александровичу более десяти тысяч книг. Кроме того, </w:t>
      </w:r>
      <w:proofErr w:type="spellStart"/>
      <w:r w:rsidRPr="00AC2D22">
        <w:rPr>
          <w:rFonts w:ascii="Tahoma" w:eastAsia="Times New Roman" w:hAnsi="Tahoma" w:cs="Tahoma"/>
          <w:color w:val="2E1E08"/>
          <w:sz w:val="24"/>
          <w:szCs w:val="24"/>
          <w:lang w:eastAsia="ru-RU"/>
        </w:rPr>
        <w:t>Месмахером</w:t>
      </w:r>
      <w:proofErr w:type="spellEnd"/>
      <w:r w:rsidRPr="00AC2D22">
        <w:rPr>
          <w:rFonts w:ascii="Tahoma" w:eastAsia="Times New Roman" w:hAnsi="Tahoma" w:cs="Tahoma"/>
          <w:color w:val="2E1E08"/>
          <w:sz w:val="24"/>
          <w:szCs w:val="24"/>
          <w:lang w:eastAsia="ru-RU"/>
        </w:rPr>
        <w:t xml:space="preserve"> во дворце был создан Зимний сад. </w:t>
      </w:r>
    </w:p>
    <w:p w:rsid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color w:val="2E1E08"/>
          <w:sz w:val="24"/>
          <w:szCs w:val="24"/>
          <w:lang w:eastAsia="ru-RU"/>
        </w:rPr>
        <w:t xml:space="preserve">Большая столовая (Дубовый зал), Большая гостиная и Танцевальный зал в стиле Людовика XV расположились в поперечном флигеле. Большую столовую украсили панно художника В. П. Верещагина: "Добрыня Никитич освобождает пленницу от Змея Горыныча", "Илья Муромец на пиру у князя Владимира", "Алёша Попович сражается с </w:t>
      </w:r>
      <w:proofErr w:type="spellStart"/>
      <w:r w:rsidRPr="00AC2D22">
        <w:rPr>
          <w:rFonts w:ascii="Tahoma" w:eastAsia="Times New Roman" w:hAnsi="Tahoma" w:cs="Tahoma"/>
          <w:color w:val="2E1E08"/>
          <w:sz w:val="24"/>
          <w:szCs w:val="24"/>
          <w:lang w:eastAsia="ru-RU"/>
        </w:rPr>
        <w:t>Тугариным</w:t>
      </w:r>
      <w:proofErr w:type="spellEnd"/>
      <w:r w:rsidRPr="00AC2D22">
        <w:rPr>
          <w:rFonts w:ascii="Tahoma" w:eastAsia="Times New Roman" w:hAnsi="Tahoma" w:cs="Tahoma"/>
          <w:color w:val="2E1E08"/>
          <w:sz w:val="24"/>
          <w:szCs w:val="24"/>
          <w:lang w:eastAsia="ru-RU"/>
        </w:rPr>
        <w:t xml:space="preserve"> </w:t>
      </w:r>
      <w:proofErr w:type="spellStart"/>
      <w:r w:rsidRPr="00AC2D22">
        <w:rPr>
          <w:rFonts w:ascii="Tahoma" w:eastAsia="Times New Roman" w:hAnsi="Tahoma" w:cs="Tahoma"/>
          <w:color w:val="2E1E08"/>
          <w:sz w:val="24"/>
          <w:szCs w:val="24"/>
          <w:lang w:eastAsia="ru-RU"/>
        </w:rPr>
        <w:t>Змеевичем</w:t>
      </w:r>
      <w:proofErr w:type="spellEnd"/>
      <w:r w:rsidRPr="00AC2D22">
        <w:rPr>
          <w:rFonts w:ascii="Tahoma" w:eastAsia="Times New Roman" w:hAnsi="Tahoma" w:cs="Tahoma"/>
          <w:color w:val="2E1E08"/>
          <w:sz w:val="24"/>
          <w:szCs w:val="24"/>
          <w:lang w:eastAsia="ru-RU"/>
        </w:rPr>
        <w:t xml:space="preserve">", "Дева-заря" и "Солнечное божество". Верещагиным же было выполнено и панно Танцевального зала "Триумф Венеры". </w:t>
      </w:r>
    </w:p>
    <w:p w:rsidR="00AC2D22" w:rsidRP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i/>
          <w:color w:val="2E1E08"/>
          <w:sz w:val="24"/>
          <w:szCs w:val="24"/>
          <w:lang w:eastAsia="ru-RU"/>
        </w:rPr>
        <w:t xml:space="preserve">Дворец Великого князя Владимира Александровича был оборудован всеми передовыми удобствами того времени: лифтом, водяным отоплением, вентиляцией с подогревом и увлажнением воздуха. В 1884 году во дворце появился телефон. Между Уборной Марии Павловны и детскими комнатами была проложена слуховая труба, через которую можно было вести переговоры. В 1888 году здесь было проведено электричество. </w:t>
      </w:r>
    </w:p>
    <w:p w:rsidR="0035015F" w:rsidRP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color w:val="2E1E08"/>
          <w:sz w:val="24"/>
          <w:szCs w:val="24"/>
          <w:lang w:eastAsia="ru-RU"/>
        </w:rPr>
        <w:t xml:space="preserve">В 1889 году на гранитном цоколе Владимирского дворца была выбита надпись: "А. И. </w:t>
      </w:r>
      <w:proofErr w:type="spellStart"/>
      <w:r w:rsidRPr="00AC2D22">
        <w:rPr>
          <w:rFonts w:ascii="Tahoma" w:eastAsia="Times New Roman" w:hAnsi="Tahoma" w:cs="Tahoma"/>
          <w:color w:val="2E1E08"/>
          <w:sz w:val="24"/>
          <w:szCs w:val="24"/>
          <w:lang w:eastAsia="ru-RU"/>
        </w:rPr>
        <w:t>Резанов</w:t>
      </w:r>
      <w:proofErr w:type="spellEnd"/>
      <w:r w:rsidRPr="00AC2D22">
        <w:rPr>
          <w:rFonts w:ascii="Tahoma" w:eastAsia="Times New Roman" w:hAnsi="Tahoma" w:cs="Tahoma"/>
          <w:color w:val="2E1E08"/>
          <w:sz w:val="24"/>
          <w:szCs w:val="24"/>
          <w:lang w:eastAsia="ru-RU"/>
        </w:rPr>
        <w:t xml:space="preserve">, 1862-1872". </w:t>
      </w:r>
    </w:p>
    <w:p w:rsidR="0035015F" w:rsidRPr="0035015F" w:rsidRDefault="0035015F" w:rsidP="0035015F">
      <w:pPr>
        <w:spacing w:after="0" w:line="240" w:lineRule="auto"/>
        <w:rPr>
          <w:rFonts w:ascii="Tahoma" w:eastAsia="Times New Roman" w:hAnsi="Tahoma" w:cs="Tahoma"/>
          <w:color w:val="2E1E08"/>
          <w:sz w:val="18"/>
          <w:szCs w:val="18"/>
          <w:lang w:eastAsia="ru-RU"/>
        </w:rPr>
      </w:pPr>
      <w:r w:rsidRPr="0035015F">
        <w:rPr>
          <w:rFonts w:ascii="Tahoma" w:eastAsia="Times New Roman" w:hAnsi="Tahoma" w:cs="Tahoma"/>
          <w:noProof/>
          <w:color w:val="5A401C"/>
          <w:sz w:val="18"/>
          <w:szCs w:val="18"/>
          <w:lang w:eastAsia="ru-RU"/>
        </w:rPr>
        <w:lastRenderedPageBreak/>
        <w:drawing>
          <wp:inline distT="0" distB="0" distL="0" distR="0" wp14:anchorId="3AE242B8" wp14:editId="1526627D">
            <wp:extent cx="2857500" cy="1901825"/>
            <wp:effectExtent l="0" t="0" r="0" b="3175"/>
            <wp:docPr id="4" name="Рисунок 4" descr="Библиотека">
              <a:hlinkClick xmlns:a="http://schemas.openxmlformats.org/drawingml/2006/main" r:id="rId22" tooltip="&quot;Библиоте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Библиотека">
                      <a:hlinkClick r:id="rId22" tooltip="&quot;Библиотека&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inline>
        </w:drawing>
      </w:r>
    </w:p>
    <w:p w:rsidR="0035015F" w:rsidRPr="00AC2D22" w:rsidRDefault="0035015F" w:rsidP="0035015F">
      <w:pPr>
        <w:spacing w:after="0" w:line="240" w:lineRule="auto"/>
        <w:jc w:val="center"/>
        <w:rPr>
          <w:rFonts w:ascii="Tahoma" w:eastAsia="Times New Roman" w:hAnsi="Tahoma" w:cs="Tahoma"/>
          <w:color w:val="FF0000"/>
          <w:sz w:val="32"/>
          <w:szCs w:val="32"/>
          <w:lang w:eastAsia="ru-RU"/>
        </w:rPr>
      </w:pPr>
      <w:r w:rsidRPr="00AC2D22">
        <w:rPr>
          <w:rFonts w:ascii="Tahoma" w:eastAsia="Times New Roman" w:hAnsi="Tahoma" w:cs="Tahoma"/>
          <w:color w:val="FF0000"/>
          <w:sz w:val="32"/>
          <w:szCs w:val="32"/>
          <w:lang w:eastAsia="ru-RU"/>
        </w:rPr>
        <w:t>Библиотека</w:t>
      </w:r>
    </w:p>
    <w:p w:rsidR="00AC2D22" w:rsidRPr="00AC2D22" w:rsidRDefault="00AC2D22" w:rsidP="00AC2D22">
      <w:pPr>
        <w:spacing w:after="0" w:line="240" w:lineRule="auto"/>
        <w:jc w:val="both"/>
        <w:rPr>
          <w:rFonts w:ascii="Tahoma" w:eastAsia="Times New Roman" w:hAnsi="Tahoma" w:cs="Tahoma"/>
          <w:color w:val="2E1E08"/>
          <w:sz w:val="24"/>
          <w:szCs w:val="24"/>
          <w:lang w:eastAsia="ru-RU"/>
        </w:rPr>
      </w:pPr>
    </w:p>
    <w:p w:rsidR="00AC2D22" w:rsidRPr="00AC2D22" w:rsidRDefault="00AC2D22" w:rsidP="00AC2D22">
      <w:pPr>
        <w:spacing w:after="0" w:line="240" w:lineRule="auto"/>
        <w:jc w:val="both"/>
        <w:rPr>
          <w:rFonts w:ascii="Tahoma" w:eastAsia="Times New Roman" w:hAnsi="Tahoma" w:cs="Tahoma"/>
          <w:color w:val="2E1E08"/>
          <w:sz w:val="24"/>
          <w:szCs w:val="24"/>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1893 году </w:t>
      </w:r>
      <w:proofErr w:type="spellStart"/>
      <w:r w:rsidRPr="00AC2D22">
        <w:rPr>
          <w:rFonts w:ascii="Tahoma" w:eastAsia="Times New Roman" w:hAnsi="Tahoma" w:cs="Tahoma"/>
          <w:color w:val="2E1E08"/>
          <w:sz w:val="24"/>
          <w:szCs w:val="24"/>
          <w:lang w:eastAsia="ru-RU"/>
        </w:rPr>
        <w:t>Месмахера</w:t>
      </w:r>
      <w:proofErr w:type="spellEnd"/>
      <w:r w:rsidRPr="00AC2D22">
        <w:rPr>
          <w:rFonts w:ascii="Tahoma" w:eastAsia="Times New Roman" w:hAnsi="Tahoma" w:cs="Tahoma"/>
          <w:color w:val="2E1E08"/>
          <w:sz w:val="24"/>
          <w:szCs w:val="24"/>
          <w:lang w:eastAsia="ru-RU"/>
        </w:rPr>
        <w:t xml:space="preserve"> сменил </w:t>
      </w:r>
      <w:hyperlink r:id="rId24" w:tooltip="Фон Гоген Александр Иванович" w:history="1">
        <w:r w:rsidRPr="00AC2D22">
          <w:rPr>
            <w:rFonts w:ascii="Tahoma" w:eastAsia="Times New Roman" w:hAnsi="Tahoma" w:cs="Tahoma"/>
            <w:color w:val="5A401C"/>
            <w:sz w:val="24"/>
            <w:szCs w:val="24"/>
            <w:u w:val="single"/>
            <w:lang w:eastAsia="ru-RU"/>
          </w:rPr>
          <w:t>А. И. фон Гоген</w:t>
        </w:r>
      </w:hyperlink>
      <w:r w:rsidRPr="00AC2D22">
        <w:rPr>
          <w:rFonts w:ascii="Tahoma" w:eastAsia="Times New Roman" w:hAnsi="Tahoma" w:cs="Tahoma"/>
          <w:color w:val="2E1E08"/>
          <w:sz w:val="24"/>
          <w:szCs w:val="24"/>
          <w:lang w:eastAsia="ru-RU"/>
        </w:rPr>
        <w:t>. Им до 1908 года был произведён капитальный ремонт церкви и приобретённого великим князем соседнего дома (</w:t>
      </w:r>
      <w:hyperlink r:id="rId25" w:tooltip="Запасной дом Владимирского дворца" w:history="1">
        <w:proofErr w:type="gramStart"/>
        <w:r w:rsidRPr="00AC2D22">
          <w:rPr>
            <w:rFonts w:ascii="Tahoma" w:eastAsia="Times New Roman" w:hAnsi="Tahoma" w:cs="Tahoma"/>
            <w:color w:val="5A401C"/>
            <w:sz w:val="24"/>
            <w:szCs w:val="24"/>
            <w:u w:val="single"/>
            <w:lang w:eastAsia="ru-RU"/>
          </w:rPr>
          <w:t>Дворцовая</w:t>
        </w:r>
        <w:proofErr w:type="gramEnd"/>
        <w:r w:rsidRPr="00AC2D22">
          <w:rPr>
            <w:rFonts w:ascii="Tahoma" w:eastAsia="Times New Roman" w:hAnsi="Tahoma" w:cs="Tahoma"/>
            <w:color w:val="5A401C"/>
            <w:sz w:val="24"/>
            <w:szCs w:val="24"/>
            <w:u w:val="single"/>
            <w:lang w:eastAsia="ru-RU"/>
          </w:rPr>
          <w:t xml:space="preserve"> наб., 28</w:t>
        </w:r>
      </w:hyperlink>
      <w:r w:rsidRPr="00AC2D22">
        <w:rPr>
          <w:rFonts w:ascii="Tahoma" w:eastAsia="Times New Roman" w:hAnsi="Tahoma" w:cs="Tahoma"/>
          <w:color w:val="2E1E08"/>
          <w:sz w:val="24"/>
          <w:szCs w:val="24"/>
          <w:lang w:eastAsia="ru-RU"/>
        </w:rPr>
        <w:t xml:space="preserve">).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Великий князь Владимир Александрович увлекался живописью. В его дворце хранились картины И. Е. Репина, В. И. Сурикова, Н. И. Крамского, Ф. А. Васильева, К. Е. Маковского, И. К. Айвазовского и других русских художников - всего более 60 полотен. Когда великий князь возглавлял Императорскую Академию художеств, он позволял студентам копировать принадлежавшие ему картины.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Для богатой коллекции вин во дворце был создан погреб, где размещались 15 596 бутылок.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Владимир Александрович был президентом Академии художеств, почётным членом </w:t>
      </w:r>
      <w:proofErr w:type="spellStart"/>
      <w:r w:rsidRPr="00AC2D22">
        <w:rPr>
          <w:rFonts w:ascii="Tahoma" w:eastAsia="Times New Roman" w:hAnsi="Tahoma" w:cs="Tahoma"/>
          <w:color w:val="2E1E08"/>
          <w:sz w:val="24"/>
          <w:szCs w:val="24"/>
          <w:lang w:eastAsia="ru-RU"/>
        </w:rPr>
        <w:t>Аадемии</w:t>
      </w:r>
      <w:proofErr w:type="spellEnd"/>
      <w:r w:rsidRPr="00AC2D22">
        <w:rPr>
          <w:rFonts w:ascii="Tahoma" w:eastAsia="Times New Roman" w:hAnsi="Tahoma" w:cs="Tahoma"/>
          <w:color w:val="2E1E08"/>
          <w:sz w:val="24"/>
          <w:szCs w:val="24"/>
          <w:lang w:eastAsia="ru-RU"/>
        </w:rPr>
        <w:t xml:space="preserve"> наук и Михайловской артиллерийской академии.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После смерти Владимира Александровича в 1909 году дворцом владела его жена Мария Павловна, возглавившая Академию художеств. В 1911 году в центре главного двора установили фонтан, привезённый из Флоренции. Во время Первой мировой войны Мария Павловна занималась благотворительностью. В 1917 году она уехала в Кисловодск, а в 1920 году ей удалось покинуть Россию. После отъезда Марии Павловны из Петербурга во дворце жил её старший сын Кирилл.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мае 1917 года во дворце великого князя Владимира Александровича стал располагаться Комитет по делам военнопленных Российского общества Красного креста. В июне сюда переехал эвакуационный отдел Главного управления Генштаба. 15-16 марта во дворце произошёл пожар, который захватил Венецианскую гостиную на половине Кирилла Владимировича. После октября 1917 года во Владимирском дворце разместилось правление Союза Международных Торговых Товариществ. С октября 1918 года зданием владел Театральный отдел </w:t>
      </w:r>
      <w:proofErr w:type="spellStart"/>
      <w:r w:rsidRPr="00AC2D22">
        <w:rPr>
          <w:rFonts w:ascii="Tahoma" w:eastAsia="Times New Roman" w:hAnsi="Tahoma" w:cs="Tahoma"/>
          <w:color w:val="2E1E08"/>
          <w:sz w:val="24"/>
          <w:szCs w:val="24"/>
          <w:lang w:eastAsia="ru-RU"/>
        </w:rPr>
        <w:t>Наркомпроса</w:t>
      </w:r>
      <w:proofErr w:type="spellEnd"/>
      <w:r w:rsidRPr="00AC2D22">
        <w:rPr>
          <w:rFonts w:ascii="Tahoma" w:eastAsia="Times New Roman" w:hAnsi="Tahoma" w:cs="Tahoma"/>
          <w:color w:val="2E1E08"/>
          <w:sz w:val="24"/>
          <w:szCs w:val="24"/>
          <w:lang w:eastAsia="ru-RU"/>
        </w:rPr>
        <w:t xml:space="preserve">. С 1919 года здесь работало издательство "Всемирная литература". Всё имущество было вывезено, часть отдано в музеи, часть продано иностранцам.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12 января 1920 года весь Владимирский дворец заняла Петроградская Комиссия по улучшению быта учёных, </w:t>
      </w:r>
      <w:proofErr w:type="gramStart"/>
      <w:r w:rsidRPr="00AC2D22">
        <w:rPr>
          <w:rFonts w:ascii="Tahoma" w:eastAsia="Times New Roman" w:hAnsi="Tahoma" w:cs="Tahoma"/>
          <w:color w:val="2E1E08"/>
          <w:sz w:val="24"/>
          <w:szCs w:val="24"/>
          <w:lang w:eastAsia="ru-RU"/>
        </w:rPr>
        <w:t>которую</w:t>
      </w:r>
      <w:proofErr w:type="gramEnd"/>
      <w:r w:rsidRPr="00AC2D22">
        <w:rPr>
          <w:rFonts w:ascii="Tahoma" w:eastAsia="Times New Roman" w:hAnsi="Tahoma" w:cs="Tahoma"/>
          <w:color w:val="2E1E08"/>
          <w:sz w:val="24"/>
          <w:szCs w:val="24"/>
          <w:lang w:eastAsia="ru-RU"/>
        </w:rPr>
        <w:t xml:space="preserve"> возглавлял А. М. Горький.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С 31 января </w:t>
      </w:r>
      <w:r w:rsidR="00AC2D22">
        <w:rPr>
          <w:rFonts w:ascii="Tahoma" w:eastAsia="Times New Roman" w:hAnsi="Tahoma" w:cs="Tahoma"/>
          <w:color w:val="2E1E08"/>
          <w:sz w:val="24"/>
          <w:szCs w:val="24"/>
          <w:lang w:eastAsia="ru-RU"/>
        </w:rPr>
        <w:t xml:space="preserve">1920 года </w:t>
      </w:r>
      <w:r w:rsidRPr="00AC2D22">
        <w:rPr>
          <w:rFonts w:ascii="Tahoma" w:eastAsia="Times New Roman" w:hAnsi="Tahoma" w:cs="Tahoma"/>
          <w:color w:val="2E1E08"/>
          <w:sz w:val="24"/>
          <w:szCs w:val="24"/>
          <w:lang w:eastAsia="ru-RU"/>
        </w:rPr>
        <w:t xml:space="preserve">дворец стал называться "Дом Учёных". Здесь устроили общежитие на 20 человек. При нём работали библиотека, амбулатория, баня, прачечная, парикмахерская и клуб. В этом общежитии </w:t>
      </w:r>
      <w:proofErr w:type="gramStart"/>
      <w:r w:rsidRPr="00AC2D22">
        <w:rPr>
          <w:rFonts w:ascii="Tahoma" w:eastAsia="Times New Roman" w:hAnsi="Tahoma" w:cs="Tahoma"/>
          <w:color w:val="2E1E08"/>
          <w:sz w:val="24"/>
          <w:szCs w:val="24"/>
          <w:lang w:eastAsia="ru-RU"/>
        </w:rPr>
        <w:t>при</w:t>
      </w:r>
      <w:proofErr w:type="gramEnd"/>
      <w:r w:rsidRPr="00AC2D22">
        <w:rPr>
          <w:rFonts w:ascii="Tahoma" w:eastAsia="Times New Roman" w:hAnsi="Tahoma" w:cs="Tahoma"/>
          <w:color w:val="2E1E08"/>
          <w:sz w:val="24"/>
          <w:szCs w:val="24"/>
          <w:lang w:eastAsia="ru-RU"/>
        </w:rPr>
        <w:t xml:space="preserve"> ходатайству Горького некоторое время жил Осип Мандельштам. Директором Дома Учёных был назначен А. С. Роде, который принимал активное участие в помощи голодавшим учёным. Благодаря этому дворец не редко называли "</w:t>
      </w:r>
      <w:proofErr w:type="spellStart"/>
      <w:r w:rsidRPr="00AC2D22">
        <w:rPr>
          <w:rFonts w:ascii="Tahoma" w:eastAsia="Times New Roman" w:hAnsi="Tahoma" w:cs="Tahoma"/>
          <w:color w:val="2E1E08"/>
          <w:sz w:val="24"/>
          <w:szCs w:val="24"/>
          <w:lang w:eastAsia="ru-RU"/>
        </w:rPr>
        <w:t>РОДЭвспомогательным</w:t>
      </w:r>
      <w:proofErr w:type="spellEnd"/>
      <w:r w:rsidRPr="00AC2D22">
        <w:rPr>
          <w:rFonts w:ascii="Tahoma" w:eastAsia="Times New Roman" w:hAnsi="Tahoma" w:cs="Tahoma"/>
          <w:color w:val="2E1E08"/>
          <w:sz w:val="24"/>
          <w:szCs w:val="24"/>
          <w:lang w:eastAsia="ru-RU"/>
        </w:rPr>
        <w:t xml:space="preserve"> домом".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Общежитие располагалось и в бывшем гофмейстерском корпусе. В разное время здесь жили литературовед М. П. Алексеев, директор Пулковской </w:t>
      </w:r>
      <w:r w:rsidRPr="00AC2D22">
        <w:rPr>
          <w:rFonts w:ascii="Tahoma" w:eastAsia="Times New Roman" w:hAnsi="Tahoma" w:cs="Tahoma"/>
          <w:color w:val="2E1E08"/>
          <w:sz w:val="24"/>
          <w:szCs w:val="24"/>
          <w:lang w:eastAsia="ru-RU"/>
        </w:rPr>
        <w:lastRenderedPageBreak/>
        <w:t xml:space="preserve">обсерватории С. И. Белявский, литературовед Л. Б. </w:t>
      </w:r>
      <w:proofErr w:type="spellStart"/>
      <w:r w:rsidRPr="00AC2D22">
        <w:rPr>
          <w:rFonts w:ascii="Tahoma" w:eastAsia="Times New Roman" w:hAnsi="Tahoma" w:cs="Tahoma"/>
          <w:color w:val="2E1E08"/>
          <w:sz w:val="24"/>
          <w:szCs w:val="24"/>
          <w:lang w:eastAsia="ru-RU"/>
        </w:rPr>
        <w:t>Модзалевский</w:t>
      </w:r>
      <w:proofErr w:type="spellEnd"/>
      <w:r w:rsidRPr="00AC2D22">
        <w:rPr>
          <w:rFonts w:ascii="Tahoma" w:eastAsia="Times New Roman" w:hAnsi="Tahoma" w:cs="Tahoma"/>
          <w:color w:val="2E1E08"/>
          <w:sz w:val="24"/>
          <w:szCs w:val="24"/>
          <w:lang w:eastAsia="ru-RU"/>
        </w:rPr>
        <w:t xml:space="preserve">, академик-востоковед В. В. Струве и другие учёные.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настоящее время Владимирский дворец продолжает занимать Дом Учёных. Интерьеры этой великокняжеской резиденции сотрудниками организации бережно сохраняются в своём первозданном виде. Здесь проводятся общественные мероприятия, музыкальные вечера, экскурсии. </w:t>
      </w:r>
    </w:p>
    <w:p w:rsidR="0035015F" w:rsidRP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О возможности посетить дворец можно узнать на сайте экскурсионного бюро: </w:t>
      </w:r>
      <w:hyperlink r:id="rId26" w:tgtFrame="_blank" w:history="1">
        <w:r w:rsidRPr="00AC2D22">
          <w:rPr>
            <w:rFonts w:ascii="Tahoma" w:eastAsia="Times New Roman" w:hAnsi="Tahoma" w:cs="Tahoma"/>
            <w:color w:val="5A401C"/>
            <w:sz w:val="24"/>
            <w:szCs w:val="24"/>
            <w:u w:val="single"/>
            <w:lang w:eastAsia="ru-RU"/>
          </w:rPr>
          <w:t>http://excurspb.ru/inter/palace/11-dvortsovaya26.html</w:t>
        </w:r>
      </w:hyperlink>
      <w:r w:rsidRPr="00AC2D22">
        <w:rPr>
          <w:rFonts w:ascii="Tahoma" w:eastAsia="Times New Roman" w:hAnsi="Tahoma" w:cs="Tahoma"/>
          <w:color w:val="2E1E08"/>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9354"/>
      </w:tblGrid>
      <w:tr w:rsidR="0035015F" w:rsidRPr="00AC2D22" w:rsidTr="0035015F">
        <w:tc>
          <w:tcPr>
            <w:tcW w:w="0" w:type="auto"/>
            <w:shd w:val="clear" w:color="auto" w:fill="auto"/>
            <w:hideMark/>
          </w:tcPr>
          <w:p w:rsidR="0035015F" w:rsidRDefault="0035015F" w:rsidP="00AC2D22">
            <w:pPr>
              <w:shd w:val="clear" w:color="auto" w:fill="FFFFFF"/>
              <w:spacing w:after="0" w:line="240" w:lineRule="auto"/>
              <w:jc w:val="both"/>
              <w:rPr>
                <w:rFonts w:ascii="Tahoma" w:eastAsia="Times New Roman" w:hAnsi="Tahoma" w:cs="Tahoma"/>
                <w:color w:val="2E1E08"/>
                <w:sz w:val="24"/>
                <w:szCs w:val="24"/>
                <w:lang w:eastAsia="ru-RU"/>
              </w:rPr>
            </w:pPr>
          </w:p>
          <w:p w:rsidR="007F69DC" w:rsidRPr="00AC2D22" w:rsidRDefault="007F69DC" w:rsidP="00AC2D22">
            <w:pPr>
              <w:shd w:val="clear" w:color="auto" w:fill="FFFFFF"/>
              <w:spacing w:after="0" w:line="240" w:lineRule="auto"/>
              <w:jc w:val="both"/>
              <w:rPr>
                <w:rFonts w:ascii="Tahoma" w:eastAsia="Times New Roman" w:hAnsi="Tahoma" w:cs="Tahoma"/>
                <w:color w:val="2E1E08"/>
                <w:sz w:val="24"/>
                <w:szCs w:val="24"/>
                <w:lang w:eastAsia="ru-RU"/>
              </w:rPr>
            </w:pPr>
            <w:bookmarkStart w:id="0" w:name="_GoBack"/>
            <w:r>
              <w:rPr>
                <w:rFonts w:ascii="Tahoma" w:eastAsia="Times New Roman" w:hAnsi="Tahoma" w:cs="Tahoma"/>
                <w:noProof/>
                <w:color w:val="2E1E08"/>
                <w:sz w:val="24"/>
                <w:szCs w:val="24"/>
                <w:lang w:eastAsia="ru-RU"/>
              </w:rPr>
              <w:drawing>
                <wp:inline distT="0" distB="0" distL="0" distR="0">
                  <wp:extent cx="4932000" cy="2498400"/>
                  <wp:effectExtent l="0" t="0" r="2540" b="0"/>
                  <wp:docPr id="14" name="Рисунок 14" descr="C:\Users\user\Documents\Б-ца Семашко\КОНФЕРЕНЦИИ\ПУШКИНСКАЯ ОСЕНЬ-2018\ДОМ УЧЕНЫХ\i86228E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Б-ца Семашко\КОНФЕРЕНЦИИ\ПУШКИНСКАЯ ОСЕНЬ-2018\ДОМ УЧЕНЫХ\i86228EX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2000" cy="2498400"/>
                          </a:xfrm>
                          <a:prstGeom prst="rect">
                            <a:avLst/>
                          </a:prstGeom>
                          <a:noFill/>
                          <a:ln>
                            <a:noFill/>
                          </a:ln>
                        </pic:spPr>
                      </pic:pic>
                    </a:graphicData>
                  </a:graphic>
                </wp:inline>
              </w:drawing>
            </w:r>
            <w:bookmarkEnd w:id="0"/>
          </w:p>
          <w:p w:rsidR="0035015F" w:rsidRPr="00AC2D22" w:rsidRDefault="0035015F" w:rsidP="00AC2D22">
            <w:pPr>
              <w:shd w:val="clear" w:color="auto" w:fill="FFFFFF"/>
              <w:spacing w:after="0" w:line="240" w:lineRule="auto"/>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w:t>
            </w:r>
          </w:p>
        </w:tc>
      </w:tr>
      <w:tr w:rsidR="0035015F" w:rsidRPr="00AC2D22" w:rsidTr="0035015F">
        <w:tc>
          <w:tcPr>
            <w:tcW w:w="0" w:type="auto"/>
            <w:shd w:val="clear" w:color="auto" w:fill="auto"/>
            <w:hideMark/>
          </w:tcPr>
          <w:tbl>
            <w:tblPr>
              <w:tblW w:w="0" w:type="auto"/>
              <w:tblCellMar>
                <w:left w:w="0" w:type="dxa"/>
                <w:right w:w="0" w:type="dxa"/>
              </w:tblCellMar>
              <w:tblLook w:val="04A0" w:firstRow="1" w:lastRow="0" w:firstColumn="1" w:lastColumn="0" w:noHBand="0" w:noVBand="1"/>
            </w:tblPr>
            <w:tblGrid>
              <w:gridCol w:w="8812"/>
            </w:tblGrid>
            <w:tr w:rsidR="0035015F" w:rsidRPr="00AC2D22" w:rsidTr="0035015F">
              <w:tc>
                <w:tcPr>
                  <w:tcW w:w="5000" w:type="pct"/>
                  <w:shd w:val="clear" w:color="auto" w:fill="auto"/>
                  <w:tcMar>
                    <w:top w:w="0" w:type="dxa"/>
                    <w:left w:w="0" w:type="dxa"/>
                    <w:bottom w:w="150" w:type="dxa"/>
                    <w:right w:w="150" w:type="dxa"/>
                  </w:tcMar>
                  <w:hideMark/>
                </w:tcPr>
                <w:tbl>
                  <w:tblPr>
                    <w:tblW w:w="3542" w:type="pct"/>
                    <w:tblCellMar>
                      <w:left w:w="0" w:type="dxa"/>
                      <w:right w:w="0" w:type="dxa"/>
                    </w:tblCellMar>
                    <w:tblLook w:val="04A0" w:firstRow="1" w:lastRow="0" w:firstColumn="1" w:lastColumn="0" w:noHBand="0" w:noVBand="1"/>
                  </w:tblPr>
                  <w:tblGrid>
                    <w:gridCol w:w="6136"/>
                  </w:tblGrid>
                  <w:tr w:rsidR="0035015F" w:rsidRPr="00AC2D22" w:rsidTr="0035015F">
                    <w:tc>
                      <w:tcPr>
                        <w:tcW w:w="5000" w:type="pct"/>
                        <w:shd w:val="clear" w:color="auto" w:fill="auto"/>
                        <w:tcMar>
                          <w:top w:w="0" w:type="dxa"/>
                          <w:left w:w="0" w:type="dxa"/>
                          <w:bottom w:w="150" w:type="dxa"/>
                          <w:right w:w="150" w:type="dxa"/>
                        </w:tcMar>
                        <w:hideMark/>
                      </w:tcPr>
                      <w:p w:rsidR="0035015F" w:rsidRPr="00AC2D22" w:rsidRDefault="0035015F" w:rsidP="00AC2D22">
                        <w:pPr>
                          <w:spacing w:after="0" w:line="240" w:lineRule="auto"/>
                          <w:jc w:val="both"/>
                          <w:rPr>
                            <w:rFonts w:ascii="Tahoma" w:eastAsia="Times New Roman" w:hAnsi="Tahoma" w:cs="Tahoma"/>
                            <w:color w:val="2E1E08"/>
                            <w:sz w:val="24"/>
                            <w:szCs w:val="24"/>
                            <w:lang w:eastAsia="ru-RU"/>
                          </w:rPr>
                        </w:pPr>
                      </w:p>
                    </w:tc>
                  </w:tr>
                </w:tbl>
                <w:p w:rsidR="0035015F" w:rsidRPr="00AC2D22" w:rsidRDefault="0035015F" w:rsidP="00AC2D22">
                  <w:pPr>
                    <w:spacing w:after="0" w:line="240" w:lineRule="auto"/>
                    <w:jc w:val="both"/>
                    <w:rPr>
                      <w:rFonts w:ascii="Tahoma" w:eastAsia="Times New Roman" w:hAnsi="Tahoma" w:cs="Tahoma"/>
                      <w:color w:val="2E1E08"/>
                      <w:sz w:val="24"/>
                      <w:szCs w:val="24"/>
                      <w:lang w:eastAsia="ru-RU"/>
                    </w:rPr>
                  </w:pPr>
                </w:p>
              </w:tc>
            </w:tr>
            <w:tr w:rsidR="007F69DC" w:rsidRPr="00AC2D22" w:rsidTr="0035015F">
              <w:tc>
                <w:tcPr>
                  <w:tcW w:w="5000" w:type="pct"/>
                  <w:shd w:val="clear" w:color="auto" w:fill="auto"/>
                  <w:tcMar>
                    <w:top w:w="0" w:type="dxa"/>
                    <w:left w:w="0" w:type="dxa"/>
                    <w:bottom w:w="150" w:type="dxa"/>
                    <w:right w:w="150" w:type="dxa"/>
                  </w:tcMar>
                </w:tcPr>
                <w:p w:rsidR="007F69DC" w:rsidRPr="00AC2D22" w:rsidRDefault="007F69DC" w:rsidP="007F69DC">
                  <w:pPr>
                    <w:spacing w:after="0" w:line="240" w:lineRule="auto"/>
                    <w:jc w:val="center"/>
                    <w:rPr>
                      <w:rFonts w:ascii="Tahoma" w:eastAsia="Times New Roman" w:hAnsi="Tahoma" w:cs="Tahoma"/>
                      <w:color w:val="FF0000"/>
                      <w:sz w:val="32"/>
                      <w:szCs w:val="32"/>
                      <w:lang w:eastAsia="ru-RU"/>
                    </w:rPr>
                  </w:pPr>
                  <w:r>
                    <w:rPr>
                      <w:rFonts w:ascii="Tahoma" w:eastAsia="Times New Roman" w:hAnsi="Tahoma" w:cs="Tahoma"/>
                      <w:color w:val="FF0000"/>
                      <w:sz w:val="32"/>
                      <w:szCs w:val="32"/>
                      <w:lang w:eastAsia="ru-RU"/>
                    </w:rPr>
                    <w:t xml:space="preserve">ВЕЧЕРНИЙ ВИД на Дворцовую Набережную и Дом Ученых </w:t>
                  </w:r>
                </w:p>
                <w:p w:rsidR="007F69DC" w:rsidRPr="00AC2D22" w:rsidRDefault="007F69DC" w:rsidP="00AC2D22">
                  <w:pPr>
                    <w:spacing w:after="0" w:line="240" w:lineRule="auto"/>
                    <w:jc w:val="both"/>
                    <w:rPr>
                      <w:rFonts w:ascii="Tahoma" w:eastAsia="Times New Roman" w:hAnsi="Tahoma" w:cs="Tahoma"/>
                      <w:color w:val="2E1E08"/>
                      <w:sz w:val="24"/>
                      <w:szCs w:val="24"/>
                      <w:lang w:eastAsia="ru-RU"/>
                    </w:rPr>
                  </w:pPr>
                </w:p>
              </w:tc>
            </w:tr>
            <w:tr w:rsidR="007F69DC" w:rsidRPr="00AC2D22" w:rsidTr="0035015F">
              <w:tc>
                <w:tcPr>
                  <w:tcW w:w="5000" w:type="pct"/>
                  <w:shd w:val="clear" w:color="auto" w:fill="auto"/>
                  <w:tcMar>
                    <w:top w:w="0" w:type="dxa"/>
                    <w:left w:w="0" w:type="dxa"/>
                    <w:bottom w:w="150" w:type="dxa"/>
                    <w:right w:w="150" w:type="dxa"/>
                  </w:tcMar>
                </w:tcPr>
                <w:p w:rsidR="007F69DC" w:rsidRDefault="007F69DC" w:rsidP="00AC2D22">
                  <w:pPr>
                    <w:spacing w:after="0" w:line="240" w:lineRule="auto"/>
                    <w:jc w:val="both"/>
                    <w:rPr>
                      <w:rFonts w:ascii="Tahoma" w:eastAsia="Times New Roman" w:hAnsi="Tahoma" w:cs="Tahoma"/>
                      <w:color w:val="2E1E08"/>
                      <w:sz w:val="24"/>
                      <w:szCs w:val="24"/>
                      <w:lang w:eastAsia="ru-RU"/>
                    </w:rPr>
                  </w:pPr>
                </w:p>
                <w:p w:rsidR="007F69DC" w:rsidRPr="00AC2D22" w:rsidRDefault="007F69DC" w:rsidP="00AC2D22">
                  <w:pPr>
                    <w:spacing w:after="0" w:line="240" w:lineRule="auto"/>
                    <w:jc w:val="both"/>
                    <w:rPr>
                      <w:rFonts w:ascii="Tahoma" w:eastAsia="Times New Roman" w:hAnsi="Tahoma" w:cs="Tahoma"/>
                      <w:color w:val="2E1E08"/>
                      <w:sz w:val="24"/>
                      <w:szCs w:val="24"/>
                      <w:lang w:eastAsia="ru-RU"/>
                    </w:rPr>
                  </w:pPr>
                </w:p>
              </w:tc>
            </w:tr>
          </w:tbl>
          <w:p w:rsidR="0035015F" w:rsidRPr="00AC2D22" w:rsidRDefault="0035015F" w:rsidP="00AC2D22">
            <w:pPr>
              <w:shd w:val="clear" w:color="auto" w:fill="A27B54"/>
              <w:spacing w:after="0" w:line="240" w:lineRule="auto"/>
              <w:jc w:val="both"/>
              <w:rPr>
                <w:rFonts w:ascii="Tahoma" w:eastAsia="Times New Roman" w:hAnsi="Tahoma" w:cs="Tahoma"/>
                <w:color w:val="2E1E08"/>
                <w:sz w:val="24"/>
                <w:szCs w:val="24"/>
                <w:lang w:eastAsia="ru-RU"/>
              </w:rPr>
            </w:pPr>
          </w:p>
        </w:tc>
      </w:tr>
    </w:tbl>
    <w:p w:rsidR="0035015F" w:rsidRPr="00AC2D22" w:rsidRDefault="0035015F" w:rsidP="00AC2D22">
      <w:pPr>
        <w:spacing w:line="240" w:lineRule="auto"/>
        <w:jc w:val="both"/>
        <w:rPr>
          <w:rFonts w:ascii="Tahoma" w:eastAsia="Times New Roman" w:hAnsi="Tahoma" w:cs="Tahoma"/>
          <w:color w:val="2E1E08"/>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6"/>
      </w:tblGrid>
      <w:tr w:rsidR="0035015F" w:rsidRPr="00AC2D22" w:rsidTr="0035015F">
        <w:tc>
          <w:tcPr>
            <w:tcW w:w="0" w:type="auto"/>
            <w:shd w:val="clear" w:color="auto" w:fill="auto"/>
            <w:tcMar>
              <w:top w:w="30" w:type="dxa"/>
              <w:left w:w="30" w:type="dxa"/>
              <w:bottom w:w="30" w:type="dxa"/>
              <w:right w:w="30" w:type="dxa"/>
            </w:tcMar>
            <w:hideMark/>
          </w:tcPr>
          <w:p w:rsidR="0035015F" w:rsidRPr="00AC2D22" w:rsidRDefault="0035015F" w:rsidP="00AC2D22">
            <w:pPr>
              <w:spacing w:before="75" w:after="0" w:line="240" w:lineRule="auto"/>
              <w:jc w:val="both"/>
              <w:rPr>
                <w:rFonts w:ascii="Tahoma" w:eastAsia="Times New Roman" w:hAnsi="Tahoma" w:cs="Tahoma"/>
                <w:color w:val="2E1E08"/>
                <w:sz w:val="24"/>
                <w:szCs w:val="24"/>
                <w:lang w:eastAsia="ru-RU"/>
              </w:rPr>
            </w:pPr>
          </w:p>
        </w:tc>
      </w:tr>
    </w:tbl>
    <w:p w:rsidR="00E64668" w:rsidRPr="00AC2D22" w:rsidRDefault="00E64668" w:rsidP="00AC2D22">
      <w:pPr>
        <w:jc w:val="both"/>
        <w:rPr>
          <w:sz w:val="24"/>
          <w:szCs w:val="24"/>
        </w:rPr>
      </w:pPr>
    </w:p>
    <w:sectPr w:rsidR="00E64668" w:rsidRPr="00AC2D22" w:rsidSect="007F69D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5F"/>
    <w:rsid w:val="0035015F"/>
    <w:rsid w:val="00581C09"/>
    <w:rsid w:val="007F69DC"/>
    <w:rsid w:val="00AC2D22"/>
    <w:rsid w:val="00E6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99710">
      <w:bodyDiv w:val="1"/>
      <w:marLeft w:val="0"/>
      <w:marRight w:val="0"/>
      <w:marTop w:val="0"/>
      <w:marBottom w:val="0"/>
      <w:divBdr>
        <w:top w:val="none" w:sz="0" w:space="0" w:color="auto"/>
        <w:left w:val="none" w:sz="0" w:space="0" w:color="auto"/>
        <w:bottom w:val="none" w:sz="0" w:space="0" w:color="auto"/>
        <w:right w:val="none" w:sz="0" w:space="0" w:color="auto"/>
      </w:divBdr>
      <w:divsChild>
        <w:div w:id="771051344">
          <w:marLeft w:val="0"/>
          <w:marRight w:val="0"/>
          <w:marTop w:val="0"/>
          <w:marBottom w:val="1050"/>
          <w:divBdr>
            <w:top w:val="none" w:sz="0" w:space="0" w:color="auto"/>
            <w:left w:val="none" w:sz="0" w:space="0" w:color="auto"/>
            <w:bottom w:val="none" w:sz="0" w:space="0" w:color="auto"/>
            <w:right w:val="none" w:sz="0" w:space="0" w:color="auto"/>
          </w:divBdr>
          <w:divsChild>
            <w:div w:id="384378607">
              <w:marLeft w:val="0"/>
              <w:marRight w:val="0"/>
              <w:marTop w:val="2775"/>
              <w:marBottom w:val="0"/>
              <w:divBdr>
                <w:top w:val="none" w:sz="0" w:space="0" w:color="auto"/>
                <w:left w:val="none" w:sz="0" w:space="0" w:color="auto"/>
                <w:bottom w:val="none" w:sz="0" w:space="0" w:color="auto"/>
                <w:right w:val="none" w:sz="0" w:space="0" w:color="auto"/>
              </w:divBdr>
              <w:divsChild>
                <w:div w:id="1235163051">
                  <w:marLeft w:val="0"/>
                  <w:marRight w:val="0"/>
                  <w:marTop w:val="0"/>
                  <w:marBottom w:val="0"/>
                  <w:divBdr>
                    <w:top w:val="none" w:sz="0" w:space="0" w:color="auto"/>
                    <w:left w:val="none" w:sz="0" w:space="0" w:color="auto"/>
                    <w:bottom w:val="none" w:sz="0" w:space="0" w:color="auto"/>
                    <w:right w:val="none" w:sz="0" w:space="0" w:color="auto"/>
                  </w:divBdr>
                  <w:divsChild>
                    <w:div w:id="1180239043">
                      <w:marLeft w:val="0"/>
                      <w:marRight w:val="0"/>
                      <w:marTop w:val="0"/>
                      <w:marBottom w:val="0"/>
                      <w:divBdr>
                        <w:top w:val="none" w:sz="0" w:space="0" w:color="auto"/>
                        <w:left w:val="none" w:sz="0" w:space="0" w:color="auto"/>
                        <w:bottom w:val="none" w:sz="0" w:space="0" w:color="auto"/>
                        <w:right w:val="none" w:sz="0" w:space="0" w:color="auto"/>
                      </w:divBdr>
                    </w:div>
                    <w:div w:id="964387401">
                      <w:marLeft w:val="0"/>
                      <w:marRight w:val="150"/>
                      <w:marTop w:val="0"/>
                      <w:marBottom w:val="0"/>
                      <w:divBdr>
                        <w:top w:val="none" w:sz="0" w:space="0" w:color="auto"/>
                        <w:left w:val="none" w:sz="0" w:space="0" w:color="auto"/>
                        <w:bottom w:val="none" w:sz="0" w:space="0" w:color="auto"/>
                        <w:right w:val="none" w:sz="0" w:space="0" w:color="auto"/>
                      </w:divBdr>
                    </w:div>
                    <w:div w:id="1006860694">
                      <w:marLeft w:val="0"/>
                      <w:marRight w:val="150"/>
                      <w:marTop w:val="0"/>
                      <w:marBottom w:val="0"/>
                      <w:divBdr>
                        <w:top w:val="none" w:sz="0" w:space="0" w:color="auto"/>
                        <w:left w:val="none" w:sz="0" w:space="0" w:color="auto"/>
                        <w:bottom w:val="none" w:sz="0" w:space="0" w:color="auto"/>
                        <w:right w:val="none" w:sz="0" w:space="0" w:color="auto"/>
                      </w:divBdr>
                    </w:div>
                    <w:div w:id="485782864">
                      <w:marLeft w:val="0"/>
                      <w:marRight w:val="0"/>
                      <w:marTop w:val="0"/>
                      <w:marBottom w:val="0"/>
                      <w:divBdr>
                        <w:top w:val="none" w:sz="0" w:space="0" w:color="auto"/>
                        <w:left w:val="none" w:sz="0" w:space="0" w:color="auto"/>
                        <w:bottom w:val="none" w:sz="0" w:space="0" w:color="auto"/>
                        <w:right w:val="none" w:sz="0" w:space="0" w:color="auto"/>
                      </w:divBdr>
                    </w:div>
                    <w:div w:id="768350157">
                      <w:marLeft w:val="0"/>
                      <w:marRight w:val="150"/>
                      <w:marTop w:val="0"/>
                      <w:marBottom w:val="0"/>
                      <w:divBdr>
                        <w:top w:val="none" w:sz="0" w:space="0" w:color="auto"/>
                        <w:left w:val="none" w:sz="0" w:space="0" w:color="auto"/>
                        <w:bottom w:val="none" w:sz="0" w:space="0" w:color="auto"/>
                        <w:right w:val="none" w:sz="0" w:space="0" w:color="auto"/>
                      </w:divBdr>
                    </w:div>
                    <w:div w:id="329412201">
                      <w:marLeft w:val="0"/>
                      <w:marRight w:val="0"/>
                      <w:marTop w:val="0"/>
                      <w:marBottom w:val="0"/>
                      <w:divBdr>
                        <w:top w:val="none" w:sz="0" w:space="0" w:color="auto"/>
                        <w:left w:val="none" w:sz="0" w:space="0" w:color="auto"/>
                        <w:bottom w:val="none" w:sz="0" w:space="0" w:color="auto"/>
                        <w:right w:val="none" w:sz="0" w:space="0" w:color="auto"/>
                      </w:divBdr>
                    </w:div>
                    <w:div w:id="1328630995">
                      <w:marLeft w:val="0"/>
                      <w:marRight w:val="150"/>
                      <w:marTop w:val="0"/>
                      <w:marBottom w:val="0"/>
                      <w:divBdr>
                        <w:top w:val="none" w:sz="0" w:space="0" w:color="auto"/>
                        <w:left w:val="none" w:sz="0" w:space="0" w:color="auto"/>
                        <w:bottom w:val="none" w:sz="0" w:space="0" w:color="auto"/>
                        <w:right w:val="none" w:sz="0" w:space="0" w:color="auto"/>
                      </w:divBdr>
                    </w:div>
                    <w:div w:id="884561105">
                      <w:marLeft w:val="0"/>
                      <w:marRight w:val="0"/>
                      <w:marTop w:val="0"/>
                      <w:marBottom w:val="0"/>
                      <w:divBdr>
                        <w:top w:val="none" w:sz="0" w:space="0" w:color="auto"/>
                        <w:left w:val="none" w:sz="0" w:space="0" w:color="auto"/>
                        <w:bottom w:val="none" w:sz="0" w:space="0" w:color="auto"/>
                        <w:right w:val="none" w:sz="0" w:space="0" w:color="auto"/>
                      </w:divBdr>
                      <w:divsChild>
                        <w:div w:id="1930043619">
                          <w:marLeft w:val="0"/>
                          <w:marRight w:val="0"/>
                          <w:marTop w:val="0"/>
                          <w:marBottom w:val="0"/>
                          <w:divBdr>
                            <w:top w:val="none" w:sz="0" w:space="0" w:color="auto"/>
                            <w:left w:val="none" w:sz="0" w:space="0" w:color="auto"/>
                            <w:bottom w:val="none" w:sz="0" w:space="0" w:color="auto"/>
                            <w:right w:val="none" w:sz="0" w:space="0" w:color="auto"/>
                          </w:divBdr>
                          <w:divsChild>
                            <w:div w:id="1125852409">
                              <w:marLeft w:val="0"/>
                              <w:marRight w:val="0"/>
                              <w:marTop w:val="0"/>
                              <w:marBottom w:val="0"/>
                              <w:divBdr>
                                <w:top w:val="none" w:sz="0" w:space="0" w:color="auto"/>
                                <w:left w:val="none" w:sz="0" w:space="0" w:color="auto"/>
                                <w:bottom w:val="none" w:sz="0" w:space="0" w:color="auto"/>
                                <w:right w:val="none" w:sz="0" w:space="0" w:color="auto"/>
                              </w:divBdr>
                              <w:divsChild>
                                <w:div w:id="1438334874">
                                  <w:marLeft w:val="0"/>
                                  <w:marRight w:val="0"/>
                                  <w:marTop w:val="0"/>
                                  <w:marBottom w:val="0"/>
                                  <w:divBdr>
                                    <w:top w:val="none" w:sz="0" w:space="0" w:color="auto"/>
                                    <w:left w:val="none" w:sz="0" w:space="0" w:color="auto"/>
                                    <w:bottom w:val="none" w:sz="0" w:space="0" w:color="auto"/>
                                    <w:right w:val="none" w:sz="0" w:space="0" w:color="auto"/>
                                  </w:divBdr>
                                </w:div>
                                <w:div w:id="66192669">
                                  <w:marLeft w:val="1725"/>
                                  <w:marRight w:val="0"/>
                                  <w:marTop w:val="0"/>
                                  <w:marBottom w:val="0"/>
                                  <w:divBdr>
                                    <w:top w:val="none" w:sz="0" w:space="0" w:color="auto"/>
                                    <w:left w:val="none" w:sz="0" w:space="0" w:color="auto"/>
                                    <w:bottom w:val="none" w:sz="0" w:space="0" w:color="auto"/>
                                    <w:right w:val="none" w:sz="0" w:space="0" w:color="auto"/>
                                  </w:divBdr>
                                </w:div>
                              </w:divsChild>
                            </w:div>
                            <w:div w:id="1118911790">
                              <w:marLeft w:val="0"/>
                              <w:marRight w:val="0"/>
                              <w:marTop w:val="0"/>
                              <w:marBottom w:val="0"/>
                              <w:divBdr>
                                <w:top w:val="none" w:sz="0" w:space="0" w:color="auto"/>
                                <w:left w:val="none" w:sz="0" w:space="0" w:color="auto"/>
                                <w:bottom w:val="none" w:sz="0" w:space="0" w:color="auto"/>
                                <w:right w:val="none" w:sz="0" w:space="0" w:color="auto"/>
                              </w:divBdr>
                              <w:divsChild>
                                <w:div w:id="1740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alkspb.ru/index.php?option=com_content&amp;task=view&amp;id=1260" TargetMode="External"/><Relationship Id="rId18" Type="http://schemas.openxmlformats.org/officeDocument/2006/relationships/image" Target="media/image7.jpeg"/><Relationship Id="rId26" Type="http://schemas.openxmlformats.org/officeDocument/2006/relationships/hyperlink" Target="http://excurspb.ru/inter/palace/11-dvortsovaya26.html" TargetMode="External"/><Relationship Id="rId3" Type="http://schemas.openxmlformats.org/officeDocument/2006/relationships/settings" Target="settings.xml"/><Relationship Id="rId21" Type="http://schemas.openxmlformats.org/officeDocument/2006/relationships/hyperlink" Target="http://walkspb.ru/index.php?option=com_content&amp;task=view&amp;id=1259" TargetMode="External"/><Relationship Id="rId7" Type="http://schemas.openxmlformats.org/officeDocument/2006/relationships/hyperlink" Target="http://walkspb.ru/component/option,com_lightgallery/act,photos/cid,1274/Itemid,218/" TargetMode="External"/><Relationship Id="rId12" Type="http://schemas.openxmlformats.org/officeDocument/2006/relationships/hyperlink" Target="http://walkspb.ru/index.php?option=com_content&amp;task=view&amp;id=1263" TargetMode="External"/><Relationship Id="rId17" Type="http://schemas.openxmlformats.org/officeDocument/2006/relationships/image" Target="media/image6.jpeg"/><Relationship Id="rId25" Type="http://schemas.openxmlformats.org/officeDocument/2006/relationships/hyperlink" Target="http://walkspb.ru/index.php?option=com_content&amp;task=view&amp;id=1618" TargetMode="External"/><Relationship Id="rId2" Type="http://schemas.microsoft.com/office/2007/relationships/stylesWithEffects" Target="stylesWithEffects.xml"/><Relationship Id="rId16" Type="http://schemas.openxmlformats.org/officeDocument/2006/relationships/hyperlink" Target="http://walkspb.ru/component/option,com_lightgallery/act,photos/cid,1275/Itemid,218/"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alkspb.ru/index.php?option=com_content&amp;task=view&amp;id=26" TargetMode="External"/><Relationship Id="rId11" Type="http://schemas.openxmlformats.org/officeDocument/2006/relationships/hyperlink" Target="http://walkspb.ru/index.php?option=com_content&amp;task=view&amp;id=1230" TargetMode="External"/><Relationship Id="rId24" Type="http://schemas.openxmlformats.org/officeDocument/2006/relationships/hyperlink" Target="http://walkspb.ru/index.php?option=com_content&amp;task=view&amp;id=1283"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walkspb.ru/index.php?option=com_content&amp;task=view&amp;id=112" TargetMode="External"/><Relationship Id="rId19" Type="http://schemas.openxmlformats.org/officeDocument/2006/relationships/hyperlink" Target="http://walkspb.ru/index.php?option=com_content&amp;task=view&amp;id=25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walkspb.ru/component/option,com_lightgallery/act,photos/cid,1287/Itemid,218/" TargetMode="External"/><Relationship Id="rId27"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2017-08-09T15:15:00Z</dcterms:created>
  <dcterms:modified xsi:type="dcterms:W3CDTF">2018-06-03T14:06:00Z</dcterms:modified>
</cp:coreProperties>
</file>